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35" w:rsidRPr="00355435" w:rsidRDefault="00355435" w:rsidP="00355435">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355435">
        <w:rPr>
          <w:rFonts w:ascii="Times New Roman" w:eastAsia="Times New Roman" w:hAnsi="Times New Roman" w:cs="Times New Roman"/>
          <w:b/>
          <w:bCs/>
          <w:kern w:val="36"/>
          <w:sz w:val="28"/>
          <w:szCs w:val="28"/>
          <w:lang w:eastAsia="ru-RU"/>
        </w:rPr>
        <w:t>ОБ УТВЕРЖДЕНИИ ПЛАНА МЕРОПРИЯТИЙ ("ДОРОЖНОЙ КАРТЫ") "ИЗМЕНЕНИЯ В ОТРАСЛЯХ СОЦИАЛЬНОЙ СФЕРЫ, НАПРАВЛЕННЫЕ НА ПОВЫШЕНИЕ ЭФФЕКТИВНОСТИ ОБРАЗОВАНИЯ И НАУКИ ВОЛГОГРАДСКОЙ ОБЛАСТИ" (с изменениями на: 14.07.2015)</w:t>
      </w:r>
    </w:p>
    <w:p w:rsidR="00355435" w:rsidRPr="00355435" w:rsidRDefault="00355435" w:rsidP="00355435">
      <w:pPr>
        <w:spacing w:after="0" w:line="240" w:lineRule="auto"/>
        <w:outlineLvl w:val="1"/>
        <w:rPr>
          <w:rFonts w:ascii="Times New Roman" w:eastAsia="Times New Roman" w:hAnsi="Times New Roman" w:cs="Times New Roman"/>
          <w:b/>
          <w:bCs/>
          <w:sz w:val="2"/>
          <w:szCs w:val="2"/>
          <w:lang w:eastAsia="ru-RU"/>
        </w:rPr>
      </w:pPr>
      <w:r w:rsidRPr="00355435">
        <w:rPr>
          <w:rFonts w:ascii="Times New Roman" w:eastAsia="Times New Roman" w:hAnsi="Times New Roman" w:cs="Times New Roman"/>
          <w:b/>
          <w:bCs/>
          <w:sz w:val="2"/>
          <w:szCs w:val="2"/>
          <w:lang w:eastAsia="ru-RU"/>
        </w:rPr>
        <w:t>ОБ УТВЕРЖДЕНИИ ПЛАНА МЕРОПРИЯТИЙ ("ДОРОЖНОЙ КАРТЫ") "ИЗМЕНЕНИЯ В ОТРАСЛЯХ СОЦИАЛЬНОЙ СФЕРЫ, НАПРАВЛЕННЫЕ НА ПОВЫШЕНИЕ ЭФФЕКТИВНОСТИ ОБРАЗОВАНИЯ И НАУКИ ВОЛГОГРАДСКОЙ ОБЛАСТИ" (с изменениями на: 14.07.2015)</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w:t>
      </w:r>
      <w:r w:rsidRPr="00355435">
        <w:rPr>
          <w:rFonts w:ascii="Times New Roman" w:eastAsia="Times New Roman" w:hAnsi="Times New Roman" w:cs="Times New Roman"/>
          <w:sz w:val="24"/>
          <w:szCs w:val="24"/>
          <w:lang w:eastAsia="ru-RU"/>
        </w:rPr>
        <w:br/>
        <w:t>ПРАВИТЕЛЬСТВО ВОЛГОГРАДСКОЙ ОБЛАСТИ</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ПОСТАНОВЛЕНИЕ</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от</w:t>
      </w:r>
      <w:proofErr w:type="gramEnd"/>
      <w:r w:rsidRPr="00355435">
        <w:rPr>
          <w:rFonts w:ascii="Times New Roman" w:eastAsia="Times New Roman" w:hAnsi="Times New Roman" w:cs="Times New Roman"/>
          <w:sz w:val="24"/>
          <w:szCs w:val="24"/>
          <w:lang w:eastAsia="ru-RU"/>
        </w:rPr>
        <w:t xml:space="preserve"> 23 апреля 2013 года N 203-п</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ОБ УТВЕРЖДЕНИИ ПЛАНА МЕРОПРИЯТИЙ ("ДОРОЖНОЙ КАРТЫ") "ИЗМЕНЕНИЯ В ОТРАСЛЯХ СОЦИАЛЬНОЙ СФЕРЫ, НАПРАВЛЕННЫЕ НА ПОВЫШЕНИЕ ЭФФЕКТИВНОСТИ ОБРАЗОВАНИЯ И НАУКИ ВОЛГОГРАДСКОЙ ОБЛАСТИ"</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(в редакции </w:t>
      </w:r>
      <w:hyperlink r:id="rId4" w:history="1">
        <w:r w:rsidRPr="00355435">
          <w:rPr>
            <w:rFonts w:ascii="Times New Roman" w:eastAsia="Times New Roman" w:hAnsi="Times New Roman" w:cs="Times New Roman"/>
            <w:color w:val="0000FF"/>
            <w:sz w:val="24"/>
            <w:szCs w:val="24"/>
            <w:u w:val="single"/>
            <w:lang w:eastAsia="ru-RU"/>
          </w:rPr>
          <w:t>постановлений Правительства Волгоградской области от 30.12.2013 N 808-п</w:t>
        </w:r>
      </w:hyperlink>
      <w:r w:rsidRPr="00355435">
        <w:rPr>
          <w:rFonts w:ascii="Times New Roman" w:eastAsia="Times New Roman" w:hAnsi="Times New Roman" w:cs="Times New Roman"/>
          <w:sz w:val="24"/>
          <w:szCs w:val="24"/>
          <w:lang w:eastAsia="ru-RU"/>
        </w:rPr>
        <w:t xml:space="preserve">, </w:t>
      </w:r>
      <w:hyperlink r:id="rId5" w:history="1">
        <w:r w:rsidRPr="00355435">
          <w:rPr>
            <w:rFonts w:ascii="Times New Roman" w:eastAsia="Times New Roman" w:hAnsi="Times New Roman" w:cs="Times New Roman"/>
            <w:color w:val="0000FF"/>
            <w:sz w:val="24"/>
            <w:szCs w:val="24"/>
            <w:u w:val="single"/>
            <w:lang w:eastAsia="ru-RU"/>
          </w:rPr>
          <w:t>от 18.06.2014 N 303-п</w:t>
        </w:r>
      </w:hyperlink>
      <w:r w:rsidRPr="00355435">
        <w:rPr>
          <w:rFonts w:ascii="Times New Roman" w:eastAsia="Times New Roman" w:hAnsi="Times New Roman" w:cs="Times New Roman"/>
          <w:sz w:val="24"/>
          <w:szCs w:val="24"/>
          <w:lang w:eastAsia="ru-RU"/>
        </w:rPr>
        <w:t xml:space="preserve">, </w:t>
      </w:r>
      <w:hyperlink r:id="rId6" w:history="1">
        <w:r w:rsidRPr="00355435">
          <w:rPr>
            <w:rFonts w:ascii="Times New Roman" w:eastAsia="Times New Roman" w:hAnsi="Times New Roman" w:cs="Times New Roman"/>
            <w:color w:val="0000FF"/>
            <w:sz w:val="24"/>
            <w:szCs w:val="24"/>
            <w:u w:val="single"/>
            <w:lang w:eastAsia="ru-RU"/>
          </w:rPr>
          <w:t>постановления Администрации Волгоградской области от 14.07.2015 N 408-п</w:t>
        </w:r>
      </w:hyperlink>
      <w:r w:rsidRPr="00355435">
        <w:rPr>
          <w:rFonts w:ascii="Times New Roman" w:eastAsia="Times New Roman" w:hAnsi="Times New Roman" w:cs="Times New Roman"/>
          <w:sz w:val="24"/>
          <w:szCs w:val="24"/>
          <w:lang w:eastAsia="ru-RU"/>
        </w:rPr>
        <w:t xml:space="preserve">) </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 xml:space="preserve">В целях реализации </w:t>
      </w:r>
      <w:hyperlink r:id="rId7" w:history="1">
        <w:r w:rsidRPr="00355435">
          <w:rPr>
            <w:rFonts w:ascii="Times New Roman" w:eastAsia="Times New Roman" w:hAnsi="Times New Roman" w:cs="Times New Roman"/>
            <w:color w:val="0000FF"/>
            <w:sz w:val="24"/>
            <w:szCs w:val="24"/>
            <w:u w:val="single"/>
            <w:lang w:eastAsia="ru-RU"/>
          </w:rPr>
          <w:t>Указа Президента Российской Федерации от 07 мая 2012 года N 597 "О мероприятиях по реализации государственной социальной политики"</w:t>
        </w:r>
      </w:hyperlink>
      <w:r w:rsidRPr="00355435">
        <w:rPr>
          <w:rFonts w:ascii="Times New Roman" w:eastAsia="Times New Roman" w:hAnsi="Times New Roman" w:cs="Times New Roman"/>
          <w:sz w:val="24"/>
          <w:szCs w:val="24"/>
          <w:lang w:eastAsia="ru-RU"/>
        </w:rPr>
        <w:t xml:space="preserve">, </w:t>
      </w:r>
      <w:hyperlink r:id="rId8" w:history="1">
        <w:r w:rsidRPr="00355435">
          <w:rPr>
            <w:rFonts w:ascii="Times New Roman" w:eastAsia="Times New Roman" w:hAnsi="Times New Roman" w:cs="Times New Roman"/>
            <w:color w:val="0000FF"/>
            <w:sz w:val="24"/>
            <w:szCs w:val="24"/>
            <w:u w:val="single"/>
            <w:lang w:eastAsia="ru-RU"/>
          </w:rPr>
          <w:t>распоряжений Правительства Российской Федерации от 26 ноября 2012 года N 2190-р</w:t>
        </w:r>
      </w:hyperlink>
      <w:r w:rsidRPr="00355435">
        <w:rPr>
          <w:rFonts w:ascii="Times New Roman" w:eastAsia="Times New Roman" w:hAnsi="Times New Roman" w:cs="Times New Roman"/>
          <w:sz w:val="24"/>
          <w:szCs w:val="24"/>
          <w:lang w:eastAsia="ru-RU"/>
        </w:rPr>
        <w:t xml:space="preserve">, </w:t>
      </w:r>
      <w:hyperlink r:id="rId9" w:history="1">
        <w:r w:rsidRPr="00355435">
          <w:rPr>
            <w:rFonts w:ascii="Times New Roman" w:eastAsia="Times New Roman" w:hAnsi="Times New Roman" w:cs="Times New Roman"/>
            <w:color w:val="0000FF"/>
            <w:sz w:val="24"/>
            <w:szCs w:val="24"/>
            <w:u w:val="single"/>
            <w:lang w:eastAsia="ru-RU"/>
          </w:rPr>
          <w:t>от 30 апреля 2014 года N 722-р</w:t>
        </w:r>
      </w:hyperlink>
      <w:r w:rsidRPr="00355435">
        <w:rPr>
          <w:rFonts w:ascii="Times New Roman" w:eastAsia="Times New Roman" w:hAnsi="Times New Roman" w:cs="Times New Roman"/>
          <w:sz w:val="24"/>
          <w:szCs w:val="24"/>
          <w:lang w:eastAsia="ru-RU"/>
        </w:rPr>
        <w:t xml:space="preserve"> Правительство Волгоградской области постановляет:</w:t>
      </w:r>
      <w:r w:rsidRPr="00355435">
        <w:rPr>
          <w:rFonts w:ascii="Times New Roman" w:eastAsia="Times New Roman" w:hAnsi="Times New Roman" w:cs="Times New Roman"/>
          <w:sz w:val="24"/>
          <w:szCs w:val="24"/>
          <w:lang w:eastAsia="ru-RU"/>
        </w:rPr>
        <w:br/>
        <w:t xml:space="preserve">(в ред. </w:t>
      </w:r>
      <w:hyperlink r:id="rId10" w:history="1">
        <w:r w:rsidRPr="00355435">
          <w:rPr>
            <w:rFonts w:ascii="Times New Roman" w:eastAsia="Times New Roman" w:hAnsi="Times New Roman" w:cs="Times New Roman"/>
            <w:color w:val="0000FF"/>
            <w:sz w:val="24"/>
            <w:szCs w:val="24"/>
            <w:u w:val="single"/>
            <w:lang w:eastAsia="ru-RU"/>
          </w:rPr>
          <w:t>постановления Правительства Волгоградской области от 18.06.2014 N 303-п</w:t>
        </w:r>
      </w:hyperlink>
      <w:r w:rsidRPr="00355435">
        <w:rPr>
          <w:rFonts w:ascii="Times New Roman" w:eastAsia="Times New Roman" w:hAnsi="Times New Roman" w:cs="Times New Roman"/>
          <w:sz w:val="24"/>
          <w:szCs w:val="24"/>
          <w:lang w:eastAsia="ru-RU"/>
        </w:rPr>
        <w:t>)</w:t>
      </w:r>
      <w:r w:rsidRPr="00355435">
        <w:rPr>
          <w:rFonts w:ascii="Times New Roman" w:eastAsia="Times New Roman" w:hAnsi="Times New Roman" w:cs="Times New Roman"/>
          <w:sz w:val="24"/>
          <w:szCs w:val="24"/>
          <w:lang w:eastAsia="ru-RU"/>
        </w:rPr>
        <w:br/>
        <w:t>1. Утвердить прилагаемый план мероприятий ("дорожную карту") "Изменения в отраслях социальной сферы, направленные на повышение эффективности образования и науки Волгоградской области" (далее именуется - "дорожная карта").</w:t>
      </w:r>
      <w:r w:rsidRPr="00355435">
        <w:rPr>
          <w:rFonts w:ascii="Times New Roman" w:eastAsia="Times New Roman" w:hAnsi="Times New Roman" w:cs="Times New Roman"/>
          <w:sz w:val="24"/>
          <w:szCs w:val="24"/>
          <w:lang w:eastAsia="ru-RU"/>
        </w:rPr>
        <w:br/>
        <w:t>2. Комитету образования и науки Волгоградской области:</w:t>
      </w:r>
      <w:r w:rsidRPr="00355435">
        <w:rPr>
          <w:rFonts w:ascii="Times New Roman" w:eastAsia="Times New Roman" w:hAnsi="Times New Roman" w:cs="Times New Roman"/>
          <w:sz w:val="24"/>
          <w:szCs w:val="24"/>
          <w:lang w:eastAsia="ru-RU"/>
        </w:rPr>
        <w:br/>
        <w:t xml:space="preserve">(в ред. </w:t>
      </w:r>
      <w:hyperlink r:id="rId11" w:history="1">
        <w:r w:rsidRPr="00355435">
          <w:rPr>
            <w:rFonts w:ascii="Times New Roman" w:eastAsia="Times New Roman" w:hAnsi="Times New Roman" w:cs="Times New Roman"/>
            <w:color w:val="0000FF"/>
            <w:sz w:val="24"/>
            <w:szCs w:val="24"/>
            <w:u w:val="single"/>
            <w:lang w:eastAsia="ru-RU"/>
          </w:rPr>
          <w:t>постановления Администрации Волгоградской области от 14.07.2015 N 408-п</w:t>
        </w:r>
      </w:hyperlink>
      <w:r w:rsidRPr="00355435">
        <w:rPr>
          <w:rFonts w:ascii="Times New Roman" w:eastAsia="Times New Roman" w:hAnsi="Times New Roman" w:cs="Times New Roman"/>
          <w:sz w:val="24"/>
          <w:szCs w:val="24"/>
          <w:lang w:eastAsia="ru-RU"/>
        </w:rPr>
        <w:t>)</w:t>
      </w:r>
      <w:r w:rsidRPr="00355435">
        <w:rPr>
          <w:rFonts w:ascii="Times New Roman" w:eastAsia="Times New Roman" w:hAnsi="Times New Roman" w:cs="Times New Roman"/>
          <w:sz w:val="24"/>
          <w:szCs w:val="24"/>
          <w:lang w:eastAsia="ru-RU"/>
        </w:rPr>
        <w:br/>
        <w:t>обеспечить реализацию "дорожной карты" в установленные сроки;</w:t>
      </w:r>
      <w:r w:rsidRPr="00355435">
        <w:rPr>
          <w:rFonts w:ascii="Times New Roman" w:eastAsia="Times New Roman" w:hAnsi="Times New Roman" w:cs="Times New Roman"/>
          <w:sz w:val="24"/>
          <w:szCs w:val="24"/>
          <w:lang w:eastAsia="ru-RU"/>
        </w:rPr>
        <w:br/>
        <w:t>осуществлять методическое сопровождение и мониторинг реализации "дорожной карты";</w:t>
      </w:r>
      <w:r w:rsidRPr="00355435">
        <w:rPr>
          <w:rFonts w:ascii="Times New Roman" w:eastAsia="Times New Roman" w:hAnsi="Times New Roman" w:cs="Times New Roman"/>
          <w:sz w:val="24"/>
          <w:szCs w:val="24"/>
          <w:lang w:eastAsia="ru-RU"/>
        </w:rPr>
        <w:br/>
        <w:t>обеспечить достижение целевых показателей и индикаторов, определенных "дорожной картой";</w:t>
      </w:r>
      <w:r w:rsidRPr="00355435">
        <w:rPr>
          <w:rFonts w:ascii="Times New Roman" w:eastAsia="Times New Roman" w:hAnsi="Times New Roman" w:cs="Times New Roman"/>
          <w:sz w:val="24"/>
          <w:szCs w:val="24"/>
          <w:lang w:eastAsia="ru-RU"/>
        </w:rPr>
        <w:br/>
        <w:t>представлять в сроки, установленные Министерством образования и науки Российской Федерации, информацию (отчеты) о ходе выполнения "дорожной карты".</w:t>
      </w:r>
      <w:r w:rsidRPr="00355435">
        <w:rPr>
          <w:rFonts w:ascii="Times New Roman" w:eastAsia="Times New Roman" w:hAnsi="Times New Roman" w:cs="Times New Roman"/>
          <w:sz w:val="24"/>
          <w:szCs w:val="24"/>
          <w:lang w:eastAsia="ru-RU"/>
        </w:rPr>
        <w:br/>
        <w:t>3. Настоящее постановление вступает в силу со дня его подписания и подлежит официальному опубликованию.</w:t>
      </w:r>
    </w:p>
    <w:p w:rsidR="00355435" w:rsidRPr="00355435" w:rsidRDefault="00355435" w:rsidP="003554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Вице-губернатор - председатель</w:t>
      </w:r>
      <w:r w:rsidRPr="00355435">
        <w:rPr>
          <w:rFonts w:ascii="Times New Roman" w:eastAsia="Times New Roman" w:hAnsi="Times New Roman" w:cs="Times New Roman"/>
          <w:sz w:val="24"/>
          <w:szCs w:val="24"/>
          <w:lang w:eastAsia="ru-RU"/>
        </w:rPr>
        <w:br/>
        <w:t>Правительства Волгоградской области</w:t>
      </w:r>
      <w:r w:rsidRPr="00355435">
        <w:rPr>
          <w:rFonts w:ascii="Times New Roman" w:eastAsia="Times New Roman" w:hAnsi="Times New Roman" w:cs="Times New Roman"/>
          <w:sz w:val="24"/>
          <w:szCs w:val="24"/>
          <w:lang w:eastAsia="ru-RU"/>
        </w:rPr>
        <w:br/>
        <w:t xml:space="preserve">О.В.КЕРСАНОВ </w:t>
      </w:r>
      <w:bookmarkStart w:id="0" w:name="_GoBack"/>
      <w:bookmarkEnd w:id="0"/>
    </w:p>
    <w:p w:rsidR="00355435" w:rsidRPr="00355435" w:rsidRDefault="00355435" w:rsidP="0035543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55435">
        <w:rPr>
          <w:rFonts w:ascii="Times New Roman" w:eastAsia="Times New Roman" w:hAnsi="Times New Roman" w:cs="Times New Roman"/>
          <w:b/>
          <w:bCs/>
          <w:sz w:val="36"/>
          <w:szCs w:val="36"/>
          <w:lang w:eastAsia="ru-RU"/>
        </w:rPr>
        <w:lastRenderedPageBreak/>
        <w:t>ПЛАН МЕРОПРИЯТИЙ ("ДОРОЖНАЯ КАРТА") "ИЗМЕНЕНИЯ В ОТРАСЛЯХ СОЦИАЛЬНОЙ СФЕРЫ, НАПРАВЛЕННЫЕ НА ПОВЫШЕНИЕ ЭФФЕКТИВНОСТИ ОБРАЗОВАНИЯ И НАУКИ ВОЛГОГРАДСКОЙ ОБЛАСТИ"</w:t>
      </w:r>
    </w:p>
    <w:p w:rsidR="00355435" w:rsidRPr="00355435" w:rsidRDefault="00355435" w:rsidP="003554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Утвержден</w:t>
      </w:r>
      <w:r w:rsidRPr="00355435">
        <w:rPr>
          <w:rFonts w:ascii="Times New Roman" w:eastAsia="Times New Roman" w:hAnsi="Times New Roman" w:cs="Times New Roman"/>
          <w:sz w:val="24"/>
          <w:szCs w:val="24"/>
          <w:lang w:eastAsia="ru-RU"/>
        </w:rPr>
        <w:br/>
        <w:t>постановлением</w:t>
      </w:r>
      <w:r w:rsidRPr="00355435">
        <w:rPr>
          <w:rFonts w:ascii="Times New Roman" w:eastAsia="Times New Roman" w:hAnsi="Times New Roman" w:cs="Times New Roman"/>
          <w:sz w:val="24"/>
          <w:szCs w:val="24"/>
          <w:lang w:eastAsia="ru-RU"/>
        </w:rPr>
        <w:br/>
        <w:t>Правительства</w:t>
      </w:r>
      <w:r w:rsidRPr="00355435">
        <w:rPr>
          <w:rFonts w:ascii="Times New Roman" w:eastAsia="Times New Roman" w:hAnsi="Times New Roman" w:cs="Times New Roman"/>
          <w:sz w:val="24"/>
          <w:szCs w:val="24"/>
          <w:lang w:eastAsia="ru-RU"/>
        </w:rPr>
        <w:br/>
        <w:t>Волгоградской области</w:t>
      </w:r>
      <w:r w:rsidRPr="00355435">
        <w:rPr>
          <w:rFonts w:ascii="Times New Roman" w:eastAsia="Times New Roman" w:hAnsi="Times New Roman" w:cs="Times New Roman"/>
          <w:sz w:val="24"/>
          <w:szCs w:val="24"/>
          <w:lang w:eastAsia="ru-RU"/>
        </w:rPr>
        <w:br/>
        <w:t xml:space="preserve">от 23 апреля 2013 года N 203-п </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w:t>
      </w:r>
      <w:proofErr w:type="gramStart"/>
      <w:r w:rsidRPr="00355435">
        <w:rPr>
          <w:rFonts w:ascii="Times New Roman" w:eastAsia="Times New Roman" w:hAnsi="Times New Roman" w:cs="Times New Roman"/>
          <w:sz w:val="24"/>
          <w:szCs w:val="24"/>
          <w:lang w:eastAsia="ru-RU"/>
        </w:rPr>
        <w:t>в</w:t>
      </w:r>
      <w:proofErr w:type="gramEnd"/>
      <w:r w:rsidRPr="00355435">
        <w:rPr>
          <w:rFonts w:ascii="Times New Roman" w:eastAsia="Times New Roman" w:hAnsi="Times New Roman" w:cs="Times New Roman"/>
          <w:sz w:val="24"/>
          <w:szCs w:val="24"/>
          <w:lang w:eastAsia="ru-RU"/>
        </w:rPr>
        <w:t xml:space="preserve"> ред. </w:t>
      </w:r>
      <w:hyperlink r:id="rId12" w:history="1">
        <w:r w:rsidRPr="00355435">
          <w:rPr>
            <w:rFonts w:ascii="Times New Roman" w:eastAsia="Times New Roman" w:hAnsi="Times New Roman" w:cs="Times New Roman"/>
            <w:color w:val="0000FF"/>
            <w:sz w:val="24"/>
            <w:szCs w:val="24"/>
            <w:u w:val="single"/>
            <w:lang w:eastAsia="ru-RU"/>
          </w:rPr>
          <w:t>постановления Администрации Волгоградской области от 14.07.2015 N 408-п</w:t>
        </w:r>
      </w:hyperlink>
      <w:r w:rsidRPr="00355435">
        <w:rPr>
          <w:rFonts w:ascii="Times New Roman" w:eastAsia="Times New Roman" w:hAnsi="Times New Roman" w:cs="Times New Roman"/>
          <w:sz w:val="24"/>
          <w:szCs w:val="24"/>
          <w:lang w:eastAsia="ru-RU"/>
        </w:rPr>
        <w:t>)</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1. Изменения в дошкольном образовании, направленные на повышение эффективности и качества услуг в сфере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1.1.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1.1.1. Реализация мероприятий, направленных на обеспечение доступности дошкольного образования, включает в себя:</w:t>
      </w:r>
      <w:r w:rsidRPr="00355435">
        <w:rPr>
          <w:rFonts w:ascii="Times New Roman" w:eastAsia="Times New Roman" w:hAnsi="Times New Roman" w:cs="Times New Roman"/>
          <w:sz w:val="24"/>
          <w:szCs w:val="24"/>
          <w:lang w:eastAsia="ru-RU"/>
        </w:rPr>
        <w:br/>
        <w:t xml:space="preserve">предоставление субсидий бюджетам муниципальных образований Волгоградской области на </w:t>
      </w:r>
      <w:proofErr w:type="spellStart"/>
      <w:r w:rsidRPr="00355435">
        <w:rPr>
          <w:rFonts w:ascii="Times New Roman" w:eastAsia="Times New Roman" w:hAnsi="Times New Roman" w:cs="Times New Roman"/>
          <w:sz w:val="24"/>
          <w:szCs w:val="24"/>
          <w:lang w:eastAsia="ru-RU"/>
        </w:rPr>
        <w:t>софинансирование</w:t>
      </w:r>
      <w:proofErr w:type="spellEnd"/>
      <w:r w:rsidRPr="00355435">
        <w:rPr>
          <w:rFonts w:ascii="Times New Roman" w:eastAsia="Times New Roman" w:hAnsi="Times New Roman" w:cs="Times New Roman"/>
          <w:sz w:val="24"/>
          <w:szCs w:val="24"/>
          <w:lang w:eastAsia="ru-RU"/>
        </w:rPr>
        <w:t xml:space="preserve"> реализации муниципальных программ развития дошкольного образования;</w:t>
      </w:r>
      <w:r w:rsidRPr="00355435">
        <w:rPr>
          <w:rFonts w:ascii="Times New Roman" w:eastAsia="Times New Roman" w:hAnsi="Times New Roman" w:cs="Times New Roman"/>
          <w:sz w:val="24"/>
          <w:szCs w:val="24"/>
          <w:lang w:eastAsia="ru-RU"/>
        </w:rPr>
        <w:br/>
        <w:t>создание дополнительных мест в муниципальных образовательных организациях различных типов, а также развитие вариативных форм дошкольного образования;</w:t>
      </w:r>
      <w:r w:rsidRPr="00355435">
        <w:rPr>
          <w:rFonts w:ascii="Times New Roman" w:eastAsia="Times New Roman" w:hAnsi="Times New Roman" w:cs="Times New Roman"/>
          <w:sz w:val="24"/>
          <w:szCs w:val="24"/>
          <w:lang w:eastAsia="ru-RU"/>
        </w:rPr>
        <w:br/>
        <w:t>обеспечение содержания вновь создаваемых мест в детских дошкольных организациях и укомплектование этих организаций кадрами, учебно-методическим оборудованием;</w:t>
      </w:r>
      <w:r w:rsidRPr="00355435">
        <w:rPr>
          <w:rFonts w:ascii="Times New Roman" w:eastAsia="Times New Roman" w:hAnsi="Times New Roman" w:cs="Times New Roman"/>
          <w:sz w:val="24"/>
          <w:szCs w:val="24"/>
          <w:lang w:eastAsia="ru-RU"/>
        </w:rPr>
        <w:br/>
        <w:t>создание условий для привлечения негосударственных организаций в сферу дошкольного образования;</w:t>
      </w:r>
      <w:r w:rsidRPr="00355435">
        <w:rPr>
          <w:rFonts w:ascii="Times New Roman" w:eastAsia="Times New Roman" w:hAnsi="Times New Roman" w:cs="Times New Roman"/>
          <w:sz w:val="24"/>
          <w:szCs w:val="24"/>
          <w:lang w:eastAsia="ru-RU"/>
        </w:rPr>
        <w:br/>
        <w:t>обеспечение доступности дошкольного образования в соответствии с федеральным государственным образовательным стандартом (далее именуется - ФГОС) дошкольного образования для всех категорий граждан независимо от социального и имущественного статуса, состояния здоровья.</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1.1.2. Обеспечение высокого качества услуг дошкольного образования включает в себя:</w:t>
      </w:r>
      <w:r w:rsidRPr="00355435">
        <w:rPr>
          <w:rFonts w:ascii="Times New Roman" w:eastAsia="Times New Roman" w:hAnsi="Times New Roman" w:cs="Times New Roman"/>
          <w:sz w:val="24"/>
          <w:szCs w:val="24"/>
          <w:lang w:eastAsia="ru-RU"/>
        </w:rPr>
        <w:br/>
        <w:t>внедрение ФГОС дошкольного образования;</w:t>
      </w:r>
      <w:r w:rsidRPr="00355435">
        <w:rPr>
          <w:rFonts w:ascii="Times New Roman" w:eastAsia="Times New Roman" w:hAnsi="Times New Roman" w:cs="Times New Roman"/>
          <w:sz w:val="24"/>
          <w:szCs w:val="24"/>
          <w:lang w:eastAsia="ru-RU"/>
        </w:rPr>
        <w:br/>
        <w:t>кадровое обеспечение системы дошкольного образования;</w:t>
      </w:r>
      <w:r w:rsidRPr="00355435">
        <w:rPr>
          <w:rFonts w:ascii="Times New Roman" w:eastAsia="Times New Roman" w:hAnsi="Times New Roman" w:cs="Times New Roman"/>
          <w:sz w:val="24"/>
          <w:szCs w:val="24"/>
          <w:lang w:eastAsia="ru-RU"/>
        </w:rPr>
        <w:br/>
        <w:t>проведение аттестации педагогических работников организаций дошкольного образования с последующим их переводом на эффективный контракт;</w:t>
      </w:r>
      <w:r w:rsidRPr="00355435">
        <w:rPr>
          <w:rFonts w:ascii="Times New Roman" w:eastAsia="Times New Roman" w:hAnsi="Times New Roman" w:cs="Times New Roman"/>
          <w:sz w:val="24"/>
          <w:szCs w:val="24"/>
          <w:lang w:eastAsia="ru-RU"/>
        </w:rPr>
        <w:br/>
        <w:t>разработку и внедрение системы оценки качества дошкольного образования Волгоградской области.</w:t>
      </w:r>
      <w:r w:rsidRPr="00355435">
        <w:rPr>
          <w:rFonts w:ascii="Times New Roman" w:eastAsia="Times New Roman" w:hAnsi="Times New Roman" w:cs="Times New Roman"/>
          <w:sz w:val="24"/>
          <w:szCs w:val="24"/>
          <w:lang w:eastAsia="ru-RU"/>
        </w:rPr>
        <w:br/>
        <w:t>1.1.3. Разработка и внедрение механизмов эффективного контракта с руководителями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организации дошкольного образования.</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lastRenderedPageBreak/>
        <w:t>1.2.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Реализация мероприятий, направленных на обеспечение доступности дошкольного образования, предусматривает обеспечение детей в возрасте от 3 до 7 лет возможностью получать услуги дошкольного образования (соответствующей услугой должны быть охвачены все, заявившие о потребности в ее получении), в том числе за счет развития вариативных форм и негосударственного сектора дошкольного образования.</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Обеспечение качества услуг дошкольного образования предусматривает:</w:t>
      </w:r>
      <w:r w:rsidRPr="00355435">
        <w:rPr>
          <w:rFonts w:ascii="Times New Roman" w:eastAsia="Times New Roman" w:hAnsi="Times New Roman" w:cs="Times New Roman"/>
          <w:sz w:val="24"/>
          <w:szCs w:val="24"/>
          <w:lang w:eastAsia="ru-RU"/>
        </w:rPr>
        <w:br/>
        <w:t>обновление основных образовательных программ дошкольного образования с учетом требований ФГОС дошкольного образования;</w:t>
      </w:r>
      <w:r w:rsidRPr="00355435">
        <w:rPr>
          <w:rFonts w:ascii="Times New Roman" w:eastAsia="Times New Roman" w:hAnsi="Times New Roman" w:cs="Times New Roman"/>
          <w:sz w:val="24"/>
          <w:szCs w:val="24"/>
          <w:lang w:eastAsia="ru-RU"/>
        </w:rPr>
        <w:br/>
        <w:t>обеспечение обновления кадрового состава и привлечение молодых талантливых педагогов для работы в организации дошкольного образования.</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1.3. Основные количественные характеристики системы дошкольного образования Волгоградской области</w:t>
      </w:r>
    </w:p>
    <w:tbl>
      <w:tblPr>
        <w:tblW w:w="15725"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733"/>
        <w:gridCol w:w="5496"/>
        <w:gridCol w:w="1508"/>
        <w:gridCol w:w="1139"/>
        <w:gridCol w:w="1139"/>
        <w:gridCol w:w="1139"/>
        <w:gridCol w:w="1139"/>
        <w:gridCol w:w="1139"/>
        <w:gridCol w:w="1139"/>
        <w:gridCol w:w="1154"/>
      </w:tblGrid>
      <w:tr w:rsidR="00355435" w:rsidRPr="007F03D3" w:rsidTr="00355435">
        <w:trPr>
          <w:trHeight w:val="15"/>
          <w:tblCellSpacing w:w="15" w:type="dxa"/>
        </w:trPr>
        <w:tc>
          <w:tcPr>
            <w:tcW w:w="6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46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Количественные характеристики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794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2012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Численность детей в возрасте от 2 месяцев до 7 лет (не включая 7-летних)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195,743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199,856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200,638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197,873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197,800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197,000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получателей услуг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96,593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97,447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103,209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107,417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110,401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111,395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112,390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воспитанников в возрасте 3 - 7 лет дошкольных образовательных организаций, охваченных программами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81,703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86,776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90,220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96,600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96,700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детей в возрасте от 3 до 7 лет, поставленных на учет для получения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10,374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получателей услуг в расчете на 1 педагогического работника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11,7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Инструменты сокращения очереди в дошкольные образовательные организации (ежегодно)</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5,631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7,607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7,931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9.</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Количество мест, созданных в ходе мероприятий по обеспечению к 2016 году 100-процентной доступности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5,631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7,607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7,931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9.1.</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 счет строительства и </w:t>
            </w:r>
            <w:proofErr w:type="spellStart"/>
            <w:r w:rsidRPr="007F03D3">
              <w:rPr>
                <w:rFonts w:ascii="Times New Roman" w:eastAsia="Times New Roman" w:hAnsi="Times New Roman" w:cs="Times New Roman"/>
                <w:sz w:val="18"/>
                <w:szCs w:val="18"/>
                <w:lang w:eastAsia="ru-RU"/>
              </w:rPr>
              <w:t>пристроя</w:t>
            </w:r>
            <w:proofErr w:type="spellEnd"/>
            <w:r w:rsidRPr="007F03D3">
              <w:rPr>
                <w:rFonts w:ascii="Times New Roman" w:eastAsia="Times New Roman" w:hAnsi="Times New Roman" w:cs="Times New Roman"/>
                <w:sz w:val="18"/>
                <w:szCs w:val="18"/>
                <w:lang w:eastAsia="ru-RU"/>
              </w:rPr>
              <w:t xml:space="preserve"> (</w:t>
            </w:r>
            <w:proofErr w:type="spellStart"/>
            <w:r w:rsidRPr="007F03D3">
              <w:rPr>
                <w:rFonts w:ascii="Times New Roman" w:eastAsia="Times New Roman" w:hAnsi="Times New Roman" w:cs="Times New Roman"/>
                <w:sz w:val="18"/>
                <w:szCs w:val="18"/>
                <w:lang w:eastAsia="ru-RU"/>
              </w:rPr>
              <w:t>высокозатратные</w:t>
            </w:r>
            <w:proofErr w:type="spellEnd"/>
            <w:r w:rsidRPr="007F03D3">
              <w:rPr>
                <w:rFonts w:ascii="Times New Roman" w:eastAsia="Times New Roman" w:hAnsi="Times New Roman" w:cs="Times New Roman"/>
                <w:sz w:val="18"/>
                <w:szCs w:val="18"/>
                <w:lang w:eastAsia="ru-RU"/>
              </w:rPr>
              <w:t xml:space="preserve"> места)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0,360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9.2.</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 счет развития негосударственного сектора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0,302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0,180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0,120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9.3.</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 счет приобретения зданий, проведения капитального ремонта и оснащения оборудованием образовательных организаций Волгоградской области, в которых планируется открытие групп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2,263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3,345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2,659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0,560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9.4.</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 счет реконструкции дошкольных образовательных организаций и общеобразовательных организаций с целью открытия в них групп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0,303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0,831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0,315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9.5.</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Иные формы создания мест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мест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3,368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3,297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3,209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1,639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работников административно-управленческого и вспомогательного персонала в общей численности работников дошкольных образовательных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53,6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Доля педагогических работников дошкольных образовательных организаций, которым при прохождении аттестации присвоена квалификационная категория (первая или высшая)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Повышение доли педагогических и руководящих работников государственных (муниципальных) дошкольных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13.</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созданных дошкольных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14.</w:t>
            </w:r>
          </w:p>
        </w:tc>
        <w:tc>
          <w:tcPr>
            <w:tcW w:w="5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реорганизованных и (или) ликвидированных дошкольных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1.4. Мероприятия по повышению эффективности и качества услуг в сфере дошкольного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
    <w:tbl>
      <w:tblPr>
        <w:tblW w:w="15922" w:type="dxa"/>
        <w:tblCellSpacing w:w="15" w:type="dxa"/>
        <w:tblInd w:w="56" w:type="dxa"/>
        <w:tblCellMar>
          <w:top w:w="15" w:type="dxa"/>
          <w:left w:w="15" w:type="dxa"/>
          <w:bottom w:w="15" w:type="dxa"/>
          <w:right w:w="15" w:type="dxa"/>
        </w:tblCellMar>
        <w:tblLook w:val="04A0" w:firstRow="1" w:lastRow="0" w:firstColumn="1" w:lastColumn="0" w:noHBand="0" w:noVBand="1"/>
      </w:tblPr>
      <w:tblGrid>
        <w:gridCol w:w="853"/>
        <w:gridCol w:w="5612"/>
        <w:gridCol w:w="2945"/>
        <w:gridCol w:w="1526"/>
        <w:gridCol w:w="4986"/>
      </w:tblGrid>
      <w:tr w:rsidR="00355435" w:rsidRPr="007F03D3" w:rsidTr="00355435">
        <w:trPr>
          <w:trHeight w:val="15"/>
          <w:tblCellSpacing w:w="15" w:type="dxa"/>
        </w:trPr>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58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2915"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9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941"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Мероприятия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355435">
        <w:trPr>
          <w:tblCellSpacing w:w="15" w:type="dxa"/>
        </w:trPr>
        <w:tc>
          <w:tcPr>
            <w:tcW w:w="1586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Мероприятия, направленные на ликвидацию очередности на зачисление детей в дошкольные образовательные организации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организационных механизмов предоставления субсидий из областного бюджета бюджетам муниципальных образований Волгоградской области на </w:t>
            </w:r>
            <w:proofErr w:type="spellStart"/>
            <w:r w:rsidRPr="007F03D3">
              <w:rPr>
                <w:rFonts w:ascii="Times New Roman" w:eastAsia="Times New Roman" w:hAnsi="Times New Roman" w:cs="Times New Roman"/>
                <w:sz w:val="18"/>
                <w:szCs w:val="18"/>
                <w:lang w:eastAsia="ru-RU"/>
              </w:rPr>
              <w:t>софинансирование</w:t>
            </w:r>
            <w:proofErr w:type="spellEnd"/>
            <w:r w:rsidRPr="007F03D3">
              <w:rPr>
                <w:rFonts w:ascii="Times New Roman" w:eastAsia="Times New Roman" w:hAnsi="Times New Roman" w:cs="Times New Roman"/>
                <w:sz w:val="18"/>
                <w:szCs w:val="18"/>
                <w:lang w:eastAsia="ru-RU"/>
              </w:rPr>
              <w:t xml:space="preserve"> реализации муниципальных программ развития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Волгоградской области (далее именуется - комитет образования и науки), органы местного самоуправления муниципальных образований Волгоградской области (далее именуются -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2013 - 2015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соглашений между комитетом образования и науки и органами местного самоуправления о финансировании расходов из областного бюджета на приобретение зданий, проведение капитального ремонта образовательных организаций, в которых будут открыты группы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2013 - 2015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заключение</w:t>
            </w:r>
            <w:proofErr w:type="gramEnd"/>
            <w:r w:rsidRPr="007F03D3">
              <w:rPr>
                <w:rFonts w:ascii="Times New Roman" w:eastAsia="Times New Roman" w:hAnsi="Times New Roman" w:cs="Times New Roman"/>
                <w:sz w:val="18"/>
                <w:szCs w:val="18"/>
                <w:lang w:eastAsia="ru-RU"/>
              </w:rPr>
              <w:t xml:space="preserve"> соглашений о предоставлении субсидий на приобретение зданий, проведение капитального ремонта образовательных организаций, в которых будут открыты группы дошкольного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дополнительных мест в муниципальных образовательных организациях различных типов, а также развитие вариативных форм и негосударственного сектора дошкольного образования: строительство зданий, которые могут быть использованы организациями как дошкольного, так и начального общего образования; реконструкция функционирующих дошкольных организаций, возврат и реконструкция ранее переданных зданий дошкольных образовательных организаций в Волгоградской области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строительства Волгоградской области,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2013 - 2016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плана строительства объектов дошкольного образования в соответствии с государственной программой Волгоградской области "Развитие образования" на 2014 - 2020 годы, утвержденной </w:t>
            </w:r>
            <w:hyperlink r:id="rId13" w:history="1">
              <w:r w:rsidRPr="007F03D3">
                <w:rPr>
                  <w:rFonts w:ascii="Times New Roman" w:eastAsia="Times New Roman" w:hAnsi="Times New Roman" w:cs="Times New Roman"/>
                  <w:color w:val="0000FF"/>
                  <w:sz w:val="18"/>
                  <w:szCs w:val="18"/>
                  <w:u w:val="single"/>
                  <w:lang w:eastAsia="ru-RU"/>
                </w:rPr>
                <w:t>постановлением Правительства Волгоградской области от 25 ноября 2013 г. N 668-п</w:t>
              </w:r>
            </w:hyperlink>
            <w:r w:rsidRPr="007F03D3">
              <w:rPr>
                <w:rFonts w:ascii="Times New Roman" w:eastAsia="Times New Roman" w:hAnsi="Times New Roman" w:cs="Times New Roman"/>
                <w:sz w:val="18"/>
                <w:szCs w:val="18"/>
                <w:lang w:eastAsia="ru-RU"/>
              </w:rPr>
              <w:t xml:space="preserve"> (далее именуется - государственная программа Волгоградской области "Развитие образования" на 2014 - 2020 годы)</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строительства Волгоградской области,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2013 - 2016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условий для развития негосударственного сектора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экономики Волгоградской области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Финансовое обеспечение частных, негосударственных организаций, предоставляющих услуги дошкольного образования, в соответствии с региональными нормативами финансового обеспечения реализации основных общеобразовательных программ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Мониторинг и анализ предписаний надзорных органов с целью обеспечения минимизации регулирующих требований к </w:t>
            </w:r>
            <w:r w:rsidRPr="007F03D3">
              <w:rPr>
                <w:rFonts w:ascii="Times New Roman" w:eastAsia="Times New Roman" w:hAnsi="Times New Roman" w:cs="Times New Roman"/>
                <w:sz w:val="18"/>
                <w:szCs w:val="18"/>
                <w:lang w:eastAsia="ru-RU"/>
              </w:rPr>
              <w:lastRenderedPageBreak/>
              <w:t xml:space="preserve">организации дошкольного образования при сохранении качества услуг и безопасности условий их предоставления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(управление по надзору и контролю в сфере образования)</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рост</w:t>
            </w:r>
            <w:proofErr w:type="gramEnd"/>
            <w:r w:rsidRPr="007F03D3">
              <w:rPr>
                <w:rFonts w:ascii="Times New Roman" w:eastAsia="Times New Roman" w:hAnsi="Times New Roman" w:cs="Times New Roman"/>
                <w:sz w:val="18"/>
                <w:szCs w:val="18"/>
                <w:lang w:eastAsia="ru-RU"/>
              </w:rPr>
              <w:t xml:space="preserve"> показателя "Отношение численности детей в возрасте от 3 до 7 лет, получающих дошкольное образование в текущем году, к сумме численности детей в возрасте от 3 </w:t>
            </w:r>
            <w:r w:rsidRPr="007F03D3">
              <w:rPr>
                <w:rFonts w:ascii="Times New Roman" w:eastAsia="Times New Roman" w:hAnsi="Times New Roman" w:cs="Times New Roman"/>
                <w:sz w:val="18"/>
                <w:szCs w:val="18"/>
                <w:lang w:eastAsia="ru-RU"/>
              </w:rPr>
              <w:lastRenderedPageBreak/>
              <w:t>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r>
      <w:tr w:rsidR="00355435" w:rsidRPr="007F03D3" w:rsidTr="00355435">
        <w:trPr>
          <w:tblCellSpacing w:w="15" w:type="dxa"/>
        </w:trPr>
        <w:tc>
          <w:tcPr>
            <w:tcW w:w="1586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Обеспечение высокого качества услуг дошкольного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ФГОС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и педагогические работники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Актуализация (разработка) основных образовательных программ в части регионального компонента в соответствии с ФГОС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руководители</w:t>
            </w:r>
            <w:proofErr w:type="gramEnd"/>
            <w:r w:rsidRPr="007F03D3">
              <w:rPr>
                <w:rFonts w:ascii="Times New Roman" w:eastAsia="Times New Roman" w:hAnsi="Times New Roman" w:cs="Times New Roman"/>
                <w:sz w:val="18"/>
                <w:szCs w:val="18"/>
                <w:lang w:eastAsia="ru-RU"/>
              </w:rPr>
              <w:t xml:space="preserve"> дошкольных образовательных организаций, педагогические работники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2015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Кадровое обеспечение системы дошкольного образования: подготовка, повышение квалификации и переподготовка педагогических и управленческих работников дошкольного образования в соответствии с учетом внедрения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государственное автономное образовательное учреждение дополнительного профессионального образования "Волгоградская государственная академия последипломного образования" (далее именуется - ГАОУ ДПО "Волгоградская государственная академия последипломного образования"), органы местного самоуправления (по согласованию), руководители и педагогические работники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 </w:t>
            </w:r>
          </w:p>
        </w:tc>
      </w:tr>
      <w:tr w:rsidR="00355435" w:rsidRPr="007F03D3" w:rsidTr="00355435">
        <w:trPr>
          <w:tblCellSpacing w:w="15" w:type="dxa"/>
        </w:trPr>
        <w:tc>
          <w:tcPr>
            <w:tcW w:w="1586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системы оценки качества в дошкольном образовании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системы оценки качества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 с участием руководителей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методических рекомендаций по формированию показателей эффективности деятельности муниципальных организаций дошкольного образования, их руководителей и основных категорий работников, в том числе в связи с использованием для дифференциации заработной платы педагогических работников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утверждение показателей оценки эффективности деятельности муниципальных дошкольных образовательных организаций, их руководителей и основных категорий работников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w:t>
            </w:r>
            <w:r w:rsidRPr="007F03D3">
              <w:rPr>
                <w:rFonts w:ascii="Times New Roman" w:eastAsia="Times New Roman" w:hAnsi="Times New Roman" w:cs="Times New Roman"/>
                <w:sz w:val="18"/>
                <w:szCs w:val="18"/>
                <w:lang w:eastAsia="ru-RU"/>
              </w:rPr>
              <w:lastRenderedPageBreak/>
              <w:t>последипломного образования",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утверждение показателей оценки эффективности деятельности муниципальных организаций </w:t>
            </w:r>
            <w:r w:rsidRPr="007F03D3">
              <w:rPr>
                <w:rFonts w:ascii="Times New Roman" w:eastAsia="Times New Roman" w:hAnsi="Times New Roman" w:cs="Times New Roman"/>
                <w:sz w:val="18"/>
                <w:szCs w:val="18"/>
                <w:lang w:eastAsia="ru-RU"/>
              </w:rPr>
              <w:lastRenderedPageBreak/>
              <w:t xml:space="preserve">дошкольного образования, их руководителей и основных категорий работников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7.2.</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функционирования независимой системы оценки качества работы дошкольных образовательных организаций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внедрение системы оценки качества работы дошкольных образовательных организаций </w:t>
            </w:r>
          </w:p>
        </w:tc>
      </w:tr>
      <w:tr w:rsidR="00355435" w:rsidRPr="007F03D3" w:rsidTr="00355435">
        <w:trPr>
          <w:tblCellSpacing w:w="15" w:type="dxa"/>
        </w:trPr>
        <w:tc>
          <w:tcPr>
            <w:tcW w:w="1586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эффективного контракта в дошкольном образовании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механизмов эффективного контракта с педагогическими работниками в дошкольном образовании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2014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эффективного контракта в дошкольном образовании, обеспечение обновления кадрового состава и привлечение молодых талантливых педагогов для работы в дошкольном образовании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Разработка требований на основе федеральных методических рекомендаций к условиям выполнения трудовой деятельности педагогическими и другими категориями работников дошкольных образовательных организаций, направленных на достижение показателей качества этой деятельности (показателей качества, обозначенных в модели эффективного контракта)</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требований на основе федеральных методических рекомендаций к условиям выполнения трудовой деятельности педагогическими и другими категориями работников дошкольных образовательных организаций, направленных на достижение показателей качества этой деятельности (показателей качества, обозначенных в модели эффективного контракта)</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8.2.</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моделей реализации эффективного контракта в муниципальных дошкольных образовательных организациях, включая разработку методики расчета размеров оплаты труда и критериев оценки деятельности различных категорий персонала организаций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методические</w:t>
            </w:r>
            <w:proofErr w:type="gramEnd"/>
            <w:r w:rsidRPr="007F03D3">
              <w:rPr>
                <w:rFonts w:ascii="Times New Roman" w:eastAsia="Times New Roman" w:hAnsi="Times New Roman" w:cs="Times New Roman"/>
                <w:sz w:val="18"/>
                <w:szCs w:val="18"/>
                <w:lang w:eastAsia="ru-RU"/>
              </w:rPr>
              <w:t xml:space="preserve"> рекомендации по введению в действие апробированной модели эффективного контракта в дошкольных образовательных организациях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8.3.</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средней заработной платы педагогических работников муниципальных дошкольных образовательных организаций до средней заработной платы общеобразовательных организаций Волгоградской области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механизмов эффективного контракта с руководителями дошкольных образовательных организаций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эффективного контракта в дошкольном образовании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формирование кадрового резерва руководящих работников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9.1.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основных категорий работников, заключение договоров с руководителями муниципальных дошкольных образовательных организаций в соответствии с примерной формой договора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органы</w:t>
            </w:r>
            <w:proofErr w:type="gramEnd"/>
            <w:r w:rsidRPr="007F03D3">
              <w:rPr>
                <w:rFonts w:ascii="Times New Roman" w:eastAsia="Times New Roman" w:hAnsi="Times New Roman" w:cs="Times New Roman"/>
                <w:sz w:val="18"/>
                <w:szCs w:val="18"/>
                <w:lang w:eastAsia="ru-RU"/>
              </w:rPr>
              <w:t xml:space="preserve">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трудовых договоров с руководителями муниципальных организаций дошкольного образования в соответствии с типовой формой договора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9.2.</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в дошкольных образовательных организациях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средней заработной платы педагогических работников муниципальных дошкольных образовательных организаций до средней заработной платы общеобразовательных организаций Волгоградской области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9.3.</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численности по отдельным категориям педагогических работников, определенных указами Президента Российской Федерации, с учетом увеличения производительности труда и проводимых институциональных изменений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интенсивности труда педагогических работников дошкольных образовательных организаций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9.4.</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дополнительных соглашений к трудовым договорам с руководителями дошкольных образовательных организаций (трудовых договоров для вновь назначаемых руководителей) по типовой форме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органы</w:t>
            </w:r>
            <w:proofErr w:type="gramEnd"/>
            <w:r w:rsidRPr="007F03D3">
              <w:rPr>
                <w:rFonts w:ascii="Times New Roman" w:eastAsia="Times New Roman" w:hAnsi="Times New Roman" w:cs="Times New Roman"/>
                <w:sz w:val="18"/>
                <w:szCs w:val="18"/>
                <w:lang w:eastAsia="ru-RU"/>
              </w:rPr>
              <w:t xml:space="preserve">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дополнительных соглашений к трудовым договорам с руководителями дошкольных образовательных организаций (трудовых договоров для вновь назначаемых руководителей) по типовой форме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9.5.</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контроля за выполнением в полном объеме мер по созданию прозрачного механизма оплаты труда руководителей муниципальных дошкольных образовательных организаций с учетом установленных предельных соотношений средней заработной платы руководителей дошкольных образовательных организаций и средней заработной платы работников данных организаций, включая представление ими сведений о доходах, имуществе и размещение их в сети Интернет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органы</w:t>
            </w:r>
            <w:proofErr w:type="gramEnd"/>
            <w:r w:rsidRPr="007F03D3">
              <w:rPr>
                <w:rFonts w:ascii="Times New Roman" w:eastAsia="Times New Roman" w:hAnsi="Times New Roman" w:cs="Times New Roman"/>
                <w:sz w:val="18"/>
                <w:szCs w:val="18"/>
                <w:lang w:eastAsia="ru-RU"/>
              </w:rPr>
              <w:t xml:space="preserve">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функционирование</w:t>
            </w:r>
            <w:proofErr w:type="gramEnd"/>
            <w:r w:rsidRPr="007F03D3">
              <w:rPr>
                <w:rFonts w:ascii="Times New Roman" w:eastAsia="Times New Roman" w:hAnsi="Times New Roman" w:cs="Times New Roman"/>
                <w:sz w:val="18"/>
                <w:szCs w:val="18"/>
                <w:lang w:eastAsia="ru-RU"/>
              </w:rPr>
              <w:t xml:space="preserve"> прозрачного механизма оплаты труда руководителей муниципальных образовательных организаций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9.6.</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действующих моделей аттестации педагогических работников дошкольных образовательных организаций с последующим их переводом на эффективный контракт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средней заработной платы педагогических работников муниципальных дошкольных образовательных организаций до средней заработной платы общеобразовательных организаций Волгоградской области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9.7.</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аттестации педагогических работников дошкольных образовательных организаций с последующим их переводом на эффективный контракт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дошкольных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доли педагогических работников дошкольных образовательных организаций, которым при прохождении аттестации присвоена квалификационная категория (первая или высшая)</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9.8.</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мероприятий по подготовке к внедрению с 2015 года профессиональных стандартов с проведением мероприятий по повышению квалификации и переподготовке педагогических работников дошкольных образовательных организаций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w:t>
            </w:r>
            <w:r w:rsidRPr="007F03D3">
              <w:rPr>
                <w:rFonts w:ascii="Times New Roman" w:eastAsia="Times New Roman" w:hAnsi="Times New Roman" w:cs="Times New Roman"/>
                <w:sz w:val="18"/>
                <w:szCs w:val="18"/>
                <w:lang w:eastAsia="ru-RU"/>
              </w:rPr>
              <w:lastRenderedPageBreak/>
              <w:t>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современным квалификационным требованиям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10.</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Информационное и мониторинговое сопровождение введения эффективного контракта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информационного сопровождения региональных мероприятий по введению эффективного контракт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Информационное сопровождение региональных мероприятий по введению эффективного контракта (организация проведения разъяснительной работы в трудовых коллективах, публикации в средствах массовой информации, проведение семинаров и других мероприятий)</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информационного сопровождения региональных мероприятий по введению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10.2.</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Организация сбора и представления информации о введении эффективного контракта, включая показатели развития дошкольного образования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организация</w:t>
            </w:r>
            <w:proofErr w:type="gramEnd"/>
            <w:r w:rsidRPr="007F03D3">
              <w:rPr>
                <w:rFonts w:ascii="Times New Roman" w:eastAsia="Times New Roman" w:hAnsi="Times New Roman" w:cs="Times New Roman"/>
                <w:sz w:val="18"/>
                <w:szCs w:val="18"/>
                <w:lang w:eastAsia="ru-RU"/>
              </w:rPr>
              <w:t xml:space="preserve"> сбора информации о введении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10.3.</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совещаний (семинаров) с участием профсоюзных организаций, общественных объединений по вопросам реализации плана мероприятий ("дорожной карты") "Изменения в отраслях социальной сферы, направленные на повышение эффективности образования и науки Волгоградской области" (далее именуется - "дорожная карта"), в том числе мер, направленных на повышение оплаты труда педагогических работников </w:t>
            </w:r>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информационной открытости реализации мероприятий "дорожной карты", в том числе мер, направленных на повышение оплаты труда педагогических работников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55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14"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p>
        </w:tc>
        <w:tc>
          <w:tcPr>
            <w:tcW w:w="29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финансов Волгоградской области,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9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средней заработной платы педагогических работников муниципальных дошкольных образовательных организаций до средней заработной платы общеобразовательных организаций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повышение качества кадрового состава дошкольного образования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1.5. Показатели повышения эффективности и качества услуг в сфере дошкольного образования, соотнесенные с этапами перехода к эффективному контракту</w:t>
      </w:r>
    </w:p>
    <w:tbl>
      <w:tblPr>
        <w:tblW w:w="0" w:type="auto"/>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4115"/>
        <w:gridCol w:w="1508"/>
        <w:gridCol w:w="1002"/>
        <w:gridCol w:w="1002"/>
        <w:gridCol w:w="954"/>
        <w:gridCol w:w="898"/>
        <w:gridCol w:w="954"/>
        <w:gridCol w:w="898"/>
        <w:gridCol w:w="3407"/>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36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67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Результаты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численности детей в возрасте от 3 до 7 лет, получающих услуги дошкольного </w:t>
            </w:r>
            <w:r w:rsidRPr="007F03D3">
              <w:rPr>
                <w:rFonts w:ascii="Times New Roman" w:eastAsia="Times New Roman" w:hAnsi="Times New Roman" w:cs="Times New Roman"/>
                <w:sz w:val="18"/>
                <w:szCs w:val="18"/>
                <w:lang w:eastAsia="ru-RU"/>
              </w:rPr>
              <w:lastRenderedPageBreak/>
              <w:t xml:space="preserve">образования,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94,4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предоставление</w:t>
            </w:r>
            <w:proofErr w:type="gramEnd"/>
            <w:r w:rsidRPr="007F03D3">
              <w:rPr>
                <w:rFonts w:ascii="Times New Roman" w:eastAsia="Times New Roman" w:hAnsi="Times New Roman" w:cs="Times New Roman"/>
                <w:sz w:val="18"/>
                <w:szCs w:val="18"/>
                <w:lang w:eastAsia="ru-RU"/>
              </w:rPr>
              <w:t xml:space="preserve"> всем детям в возрасте от 3 до 7 лет, нуждающимся в </w:t>
            </w:r>
            <w:r w:rsidRPr="007F03D3">
              <w:rPr>
                <w:rFonts w:ascii="Times New Roman" w:eastAsia="Times New Roman" w:hAnsi="Times New Roman" w:cs="Times New Roman"/>
                <w:sz w:val="18"/>
                <w:szCs w:val="18"/>
                <w:lang w:eastAsia="ru-RU"/>
              </w:rPr>
              <w:lastRenderedPageBreak/>
              <w:t xml:space="preserve">предоставлении дошкольного образования и поставленным на учет по получению соответствующей услуги, возможности получения дошкольного образования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2.</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Охват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18,5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21,0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охвата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педагогических работников государственных (муниципальных) организаций дошкольного образования к средней заработной плате в сфере общего образования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99,2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средней заработной платы педагогических работников государственных (муниципальных) дошкольных образовательных организаций до средней заработной платы общеобразовательных организаций Волгоградской области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педагогических и руководящих работников муниципальных дошкольных образовательных организаций, прошедших в течение трех последних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33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достижение</w:t>
            </w:r>
            <w:proofErr w:type="gramEnd"/>
            <w:r w:rsidRPr="007F03D3">
              <w:rPr>
                <w:rFonts w:ascii="Times New Roman" w:eastAsia="Times New Roman" w:hAnsi="Times New Roman" w:cs="Times New Roman"/>
                <w:sz w:val="18"/>
                <w:szCs w:val="18"/>
                <w:lang w:eastAsia="ru-RU"/>
              </w:rPr>
              <w:t xml:space="preserve"> 100 процентов доли педагогических и руководящих работников дошкольных образовательных организаций, прошедших в течение трех последних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 Изменения в общем образовании, направленные на повышение эффективности и качества услуг в сфере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2.1.1. Обеспечение достижения школьниками Волгоградской области новых образовательных результатов включает в себя:</w:t>
      </w:r>
      <w:r w:rsidRPr="00355435">
        <w:rPr>
          <w:rFonts w:ascii="Times New Roman" w:eastAsia="Times New Roman" w:hAnsi="Times New Roman" w:cs="Times New Roman"/>
          <w:sz w:val="24"/>
          <w:szCs w:val="24"/>
          <w:lang w:eastAsia="ru-RU"/>
        </w:rPr>
        <w:br/>
        <w:t>введение ФГОС;</w:t>
      </w:r>
      <w:r w:rsidRPr="00355435">
        <w:rPr>
          <w:rFonts w:ascii="Times New Roman" w:eastAsia="Times New Roman" w:hAnsi="Times New Roman" w:cs="Times New Roman"/>
          <w:sz w:val="24"/>
          <w:szCs w:val="24"/>
          <w:lang w:eastAsia="ru-RU"/>
        </w:rPr>
        <w:br/>
        <w:t>формирование системы мониторинга уровня подготовки и социализации школьников;</w:t>
      </w:r>
      <w:r w:rsidRPr="00355435">
        <w:rPr>
          <w:rFonts w:ascii="Times New Roman" w:eastAsia="Times New Roman" w:hAnsi="Times New Roman" w:cs="Times New Roman"/>
          <w:sz w:val="24"/>
          <w:szCs w:val="24"/>
          <w:lang w:eastAsia="ru-RU"/>
        </w:rPr>
        <w:br/>
        <w:t>разработку методических рекомендаций по корректировке основных образовательных программ начального общего, основного общего, среднего общего образования с учетом российских и международных исследований образовательных достижений школьников;</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lastRenderedPageBreak/>
        <w:t>программу подготовки и переподготовки современных педагогических кадров (модернизация педагогического образования).</w:t>
      </w:r>
      <w:r w:rsidRPr="00355435">
        <w:rPr>
          <w:rFonts w:ascii="Times New Roman" w:eastAsia="Times New Roman" w:hAnsi="Times New Roman" w:cs="Times New Roman"/>
          <w:sz w:val="24"/>
          <w:szCs w:val="24"/>
          <w:lang w:eastAsia="ru-RU"/>
        </w:rPr>
        <w:br/>
        <w:t>2.1.2. Обеспечение равного доступа к качественному образованию включает в себя:</w:t>
      </w:r>
      <w:r w:rsidRPr="00355435">
        <w:rPr>
          <w:rFonts w:ascii="Times New Roman" w:eastAsia="Times New Roman" w:hAnsi="Times New Roman" w:cs="Times New Roman"/>
          <w:sz w:val="24"/>
          <w:szCs w:val="24"/>
          <w:lang w:eastAsia="ru-RU"/>
        </w:rPr>
        <w:br/>
        <w:t>разработку и внедрение системы оценки качества общего образования;</w:t>
      </w:r>
      <w:r w:rsidRPr="00355435">
        <w:rPr>
          <w:rFonts w:ascii="Times New Roman" w:eastAsia="Times New Roman" w:hAnsi="Times New Roman" w:cs="Times New Roman"/>
          <w:sz w:val="24"/>
          <w:szCs w:val="24"/>
          <w:lang w:eastAsia="ru-RU"/>
        </w:rPr>
        <w:br/>
        <w:t>разработку и реализацию региональной программы поддержки школ, работающих в сложных социальных условиях.</w:t>
      </w:r>
      <w:r w:rsidRPr="00355435">
        <w:rPr>
          <w:rFonts w:ascii="Times New Roman" w:eastAsia="Times New Roman" w:hAnsi="Times New Roman" w:cs="Times New Roman"/>
          <w:sz w:val="24"/>
          <w:szCs w:val="24"/>
          <w:lang w:eastAsia="ru-RU"/>
        </w:rPr>
        <w:br/>
        <w:t>2.1.3. Введение эффективного контракта в общем образовании включает в себя:</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педагогическими работниками общеобразовательных организаций;</w:t>
      </w:r>
      <w:r w:rsidRPr="00355435">
        <w:rPr>
          <w:rFonts w:ascii="Times New Roman" w:eastAsia="Times New Roman" w:hAnsi="Times New Roman" w:cs="Times New Roman"/>
          <w:sz w:val="24"/>
          <w:szCs w:val="24"/>
          <w:lang w:eastAsia="ru-RU"/>
        </w:rPr>
        <w:br/>
        <w:t>совершенствование (модернизацию) действующих моделей аттестации педагогических работников общеобразовательных организаций с последующим их переводом на эффективный контракт;</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руководителями общеобразовательных организаций в части установления взаимосвязи между показателями качества предоставляемых государственных (муниципальных) услуг организацией и эффективностью деятельности руководителя общеобразовательной организации общего образования;</w:t>
      </w:r>
      <w:r w:rsidRPr="00355435">
        <w:rPr>
          <w:rFonts w:ascii="Times New Roman" w:eastAsia="Times New Roman" w:hAnsi="Times New Roman" w:cs="Times New Roman"/>
          <w:sz w:val="24"/>
          <w:szCs w:val="24"/>
          <w:lang w:eastAsia="ru-RU"/>
        </w:rPr>
        <w:br/>
        <w:t>информационное и мониторинговое сопровождение введения эффективного контракта.</w:t>
      </w:r>
      <w:r w:rsidRPr="00355435">
        <w:rPr>
          <w:rFonts w:ascii="Times New Roman" w:eastAsia="Times New Roman" w:hAnsi="Times New Roman" w:cs="Times New Roman"/>
          <w:sz w:val="24"/>
          <w:szCs w:val="24"/>
          <w:lang w:eastAsia="ru-RU"/>
        </w:rPr>
        <w:br/>
        <w:t>2.1.4. Разработка комплекса мер, направленных на совершенствование профессиональной ориентации обучающихся в общеобразовательных организациях.</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Обеспечение достижения новых образовательных результатов предусматривает:</w:t>
      </w:r>
      <w:r w:rsidRPr="00355435">
        <w:rPr>
          <w:rFonts w:ascii="Times New Roman" w:eastAsia="Times New Roman" w:hAnsi="Times New Roman" w:cs="Times New Roman"/>
          <w:sz w:val="24"/>
          <w:szCs w:val="24"/>
          <w:lang w:eastAsia="ru-RU"/>
        </w:rPr>
        <w:br/>
        <w:t>обеспечение обучения всех школьников по новым ФГОС;</w:t>
      </w:r>
      <w:r w:rsidRPr="00355435">
        <w:rPr>
          <w:rFonts w:ascii="Times New Roman" w:eastAsia="Times New Roman" w:hAnsi="Times New Roman" w:cs="Times New Roman"/>
          <w:sz w:val="24"/>
          <w:szCs w:val="24"/>
          <w:lang w:eastAsia="ru-RU"/>
        </w:rPr>
        <w:br/>
        <w:t>повышение качества подготовки школьников, которое оценивается в том числе по результатам их участия в международных сопоставительных исследованиях.</w:t>
      </w:r>
      <w:r w:rsidRPr="00355435">
        <w:rPr>
          <w:rFonts w:ascii="Times New Roman" w:eastAsia="Times New Roman" w:hAnsi="Times New Roman" w:cs="Times New Roman"/>
          <w:sz w:val="24"/>
          <w:szCs w:val="24"/>
          <w:lang w:eastAsia="ru-RU"/>
        </w:rPr>
        <w:br/>
        <w:t>Обеспечение равного доступа к качественному образованию предусматривает:</w:t>
      </w:r>
      <w:r w:rsidRPr="00355435">
        <w:rPr>
          <w:rFonts w:ascii="Times New Roman" w:eastAsia="Times New Roman" w:hAnsi="Times New Roman" w:cs="Times New Roman"/>
          <w:sz w:val="24"/>
          <w:szCs w:val="24"/>
          <w:lang w:eastAsia="ru-RU"/>
        </w:rPr>
        <w:br/>
        <w:t>введение оценки деятельности общеобразовательных организаций на основе показателей эффективности их деятельности;</w:t>
      </w:r>
      <w:r w:rsidRPr="00355435">
        <w:rPr>
          <w:rFonts w:ascii="Times New Roman" w:eastAsia="Times New Roman" w:hAnsi="Times New Roman" w:cs="Times New Roman"/>
          <w:sz w:val="24"/>
          <w:szCs w:val="24"/>
          <w:lang w:eastAsia="ru-RU"/>
        </w:rPr>
        <w:br/>
        <w:t>сокращение отставания от среднероссийского уровня образовательных результатов выпускников школ, работающих в сложных социальных условиях.</w:t>
      </w:r>
      <w:r w:rsidRPr="00355435">
        <w:rPr>
          <w:rFonts w:ascii="Times New Roman" w:eastAsia="Times New Roman" w:hAnsi="Times New Roman" w:cs="Times New Roman"/>
          <w:sz w:val="24"/>
          <w:szCs w:val="24"/>
          <w:lang w:eastAsia="ru-RU"/>
        </w:rPr>
        <w:br/>
        <w:t>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2.3. Основные количественные характеристики системы общего образования Волгоградской области</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697"/>
        <w:gridCol w:w="5391"/>
        <w:gridCol w:w="1434"/>
        <w:gridCol w:w="1139"/>
        <w:gridCol w:w="1139"/>
        <w:gridCol w:w="1139"/>
        <w:gridCol w:w="1139"/>
        <w:gridCol w:w="1139"/>
        <w:gridCol w:w="1139"/>
        <w:gridCol w:w="1154"/>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361"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0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Количественные характеристики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794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2012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детей и молодежи 7 - 17 лет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255,8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258,1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264,1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267,8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274,1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279,6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285,3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получателей услуг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230,012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230,833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234,953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235,466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238,550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240,450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249,426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получателей услуг на 1 педагогического работника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12,8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4.</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работников административно-управленческого и вспомогательного персонала в общей численности работников общеобразовательных организаций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Доля педагогических работников общеобразовательных организаций, которым при прохождении аттестации присвоена квалификационная категория (первая или высшая)</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62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Удельный вес численности обучающихся в организациях общего образования, обучающихся по новым ФГОС (к 2018 году обучаться по ФГОС будут все обучающиеся 1 - 8 классов)</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обучающихся в организациях общего образования, охваченных мероприятиями профессиональной ориентации, в общей их численности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25,0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53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созданных, реорганизованных и (или) ликвидированных общеобразовательных организаций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2.4. Мероприятия по повышению эффективности и качества услуг в сфере общего образования, соотнесенные с этапами перехода к эффективному контракту</w:t>
      </w:r>
    </w:p>
    <w:tbl>
      <w:tblPr>
        <w:tblW w:w="0" w:type="auto"/>
        <w:tblCellSpacing w:w="15" w:type="dxa"/>
        <w:tblInd w:w="24" w:type="dxa"/>
        <w:tblCellMar>
          <w:top w:w="15" w:type="dxa"/>
          <w:left w:w="15" w:type="dxa"/>
          <w:bottom w:w="15" w:type="dxa"/>
          <w:right w:w="15" w:type="dxa"/>
        </w:tblCellMar>
        <w:tblLook w:val="04A0" w:firstRow="1" w:lastRow="0" w:firstColumn="1" w:lastColumn="0" w:noHBand="0" w:noVBand="1"/>
      </w:tblPr>
      <w:tblGrid>
        <w:gridCol w:w="853"/>
        <w:gridCol w:w="4096"/>
        <w:gridCol w:w="4257"/>
        <w:gridCol w:w="1526"/>
        <w:gridCol w:w="4703"/>
      </w:tblGrid>
      <w:tr w:rsidR="00355435" w:rsidRPr="007F03D3" w:rsidTr="007F03D3">
        <w:trPr>
          <w:trHeight w:val="15"/>
          <w:tblCellSpacing w:w="15" w:type="dxa"/>
        </w:trPr>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6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227"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9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65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Наименование мероприятия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7F03D3">
        <w:trPr>
          <w:tblCellSpacing w:w="15" w:type="dxa"/>
        </w:trPr>
        <w:tc>
          <w:tcPr>
            <w:tcW w:w="15375"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Достижение новых качественных результатов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Комплекс мероприятий по внедрению ФГОС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обучения всех школьников по ФГОС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и реализация ФГОС основного общего образования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увеличение удельного веса обучающихся общеобразовательных организаций, проходящих обучение в соответствии с ФГОС</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соотношение результатов единого государственного экзамена по русскому языку и математике в 10 процентах школ с лучшими результатами и в 10 процентах школ с худшими результатами [измеряется через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Сближение показателя должно осуществляться через увеличение </w:t>
            </w:r>
            <w:r w:rsidRPr="007F03D3">
              <w:rPr>
                <w:rFonts w:ascii="Times New Roman" w:eastAsia="Times New Roman" w:hAnsi="Times New Roman" w:cs="Times New Roman"/>
                <w:sz w:val="18"/>
                <w:szCs w:val="18"/>
                <w:lang w:eastAsia="ru-RU"/>
              </w:rPr>
              <w:lastRenderedPageBreak/>
              <w:t>образовательных результатов в школах с низкими баллами единого государственного экзамена</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прохождение педагогическими работниками и руководителями общеобразовательных организаций повышения квалификации для работы по ФГОС основного общего </w:t>
            </w:r>
            <w:proofErr w:type="gramStart"/>
            <w:r w:rsidRPr="007F03D3">
              <w:rPr>
                <w:rFonts w:ascii="Times New Roman" w:eastAsia="Times New Roman" w:hAnsi="Times New Roman" w:cs="Times New Roman"/>
                <w:sz w:val="18"/>
                <w:szCs w:val="18"/>
                <w:lang w:eastAsia="ru-RU"/>
              </w:rPr>
              <w:t>образования:</w:t>
            </w:r>
            <w:r w:rsidRPr="007F03D3">
              <w:rPr>
                <w:rFonts w:ascii="Times New Roman" w:eastAsia="Times New Roman" w:hAnsi="Times New Roman" w:cs="Times New Roman"/>
                <w:sz w:val="18"/>
                <w:szCs w:val="18"/>
                <w:lang w:eastAsia="ru-RU"/>
              </w:rPr>
              <w:br/>
              <w:t>в</w:t>
            </w:r>
            <w:proofErr w:type="gramEnd"/>
            <w:r w:rsidRPr="007F03D3">
              <w:rPr>
                <w:rFonts w:ascii="Times New Roman" w:eastAsia="Times New Roman" w:hAnsi="Times New Roman" w:cs="Times New Roman"/>
                <w:sz w:val="18"/>
                <w:szCs w:val="18"/>
                <w:lang w:eastAsia="ru-RU"/>
              </w:rPr>
              <w:t xml:space="preserve"> 2014 году - 83 процента работников;</w:t>
            </w:r>
            <w:r w:rsidRPr="007F03D3">
              <w:rPr>
                <w:rFonts w:ascii="Times New Roman" w:eastAsia="Times New Roman" w:hAnsi="Times New Roman" w:cs="Times New Roman"/>
                <w:sz w:val="18"/>
                <w:szCs w:val="18"/>
                <w:lang w:eastAsia="ru-RU"/>
              </w:rPr>
              <w:br/>
              <w:t xml:space="preserve">в 2015 году - 100 процентов работников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программы подготовки и переподготовки современных педагогических кадров, в том </w:t>
            </w:r>
            <w:proofErr w:type="gramStart"/>
            <w:r w:rsidRPr="007F03D3">
              <w:rPr>
                <w:rFonts w:ascii="Times New Roman" w:eastAsia="Times New Roman" w:hAnsi="Times New Roman" w:cs="Times New Roman"/>
                <w:sz w:val="18"/>
                <w:szCs w:val="18"/>
                <w:lang w:eastAsia="ru-RU"/>
              </w:rPr>
              <w:t>числе:</w:t>
            </w:r>
            <w:r w:rsidRPr="007F03D3">
              <w:rPr>
                <w:rFonts w:ascii="Times New Roman" w:eastAsia="Times New Roman" w:hAnsi="Times New Roman" w:cs="Times New Roman"/>
                <w:sz w:val="18"/>
                <w:szCs w:val="18"/>
                <w:lang w:eastAsia="ru-RU"/>
              </w:rPr>
              <w:br/>
              <w:t>выявление</w:t>
            </w:r>
            <w:proofErr w:type="gramEnd"/>
            <w:r w:rsidRPr="007F03D3">
              <w:rPr>
                <w:rFonts w:ascii="Times New Roman" w:eastAsia="Times New Roman" w:hAnsi="Times New Roman" w:cs="Times New Roman"/>
                <w:sz w:val="18"/>
                <w:szCs w:val="18"/>
                <w:lang w:eastAsia="ru-RU"/>
              </w:rPr>
              <w:t xml:space="preserve"> и поддержка молодежи, заинтересованной в получении педагогической профессии;</w:t>
            </w:r>
            <w:r w:rsidRPr="007F03D3">
              <w:rPr>
                <w:rFonts w:ascii="Times New Roman" w:eastAsia="Times New Roman" w:hAnsi="Times New Roman" w:cs="Times New Roman"/>
                <w:sz w:val="18"/>
                <w:szCs w:val="18"/>
                <w:lang w:eastAsia="ru-RU"/>
              </w:rPr>
              <w:br/>
              <w:t>организация повышения квалификации и переподготовки педагогических работников общеобразовательных организаций с целью обеспечения соответствия работников современным квалификационным требованиям профессионального стандарта;</w:t>
            </w:r>
            <w:r w:rsidRPr="007F03D3">
              <w:rPr>
                <w:rFonts w:ascii="Times New Roman" w:eastAsia="Times New Roman" w:hAnsi="Times New Roman" w:cs="Times New Roman"/>
                <w:sz w:val="18"/>
                <w:szCs w:val="18"/>
                <w:lang w:eastAsia="ru-RU"/>
              </w:rPr>
              <w:br/>
              <w:t xml:space="preserve">проведение областных конкурсов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учителей в возрасте до 35 лет в общей численности учителей общеобразовательных организаций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проведение областных конкурсов профессионального мастерства "Учитель года", "Лучший педагог-психолог года", областного конкурса молодых педагогов на поощрение премиями Губернатора Волгоградской области за высокое педагогическое мастерство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регионального комплекса мер, направленных на совершенствование профессиональной ориентации обучающихся в общеобразовательных организациях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2014 - 2015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обучающихся на старшей ступени среднего общего образования, охваченных мероприятиями профессиональной ориентации, в общей их численности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сети общеобразовательных организаций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эффективности и оптимизация расходов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проводимых институциональных изменений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интенсивности труда педагогических работников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мероприятий, направленных на обеспечение доступности общего образования в соответствии с ФГОС общего образования для всех категорий граждан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обучающихся общеобразовательных организаций, проходящих обучение в соответствии с ФГОС </w:t>
            </w:r>
          </w:p>
        </w:tc>
      </w:tr>
      <w:tr w:rsidR="00355435" w:rsidRPr="007F03D3" w:rsidTr="007F03D3">
        <w:trPr>
          <w:tblCellSpacing w:w="15" w:type="dxa"/>
        </w:trPr>
        <w:tc>
          <w:tcPr>
            <w:tcW w:w="15375"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доступности качественного образования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функционирования независимой системы оценки качества работы общеобразовательных организаций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внедрение системы оценки работы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Развитие сетевых форм обучения, включая профильное, в том числе для детей, обучающихся в школах, работающих в сложных социальных условиях, в труднодоступных, отдаленных населенных пунктах, расширение системы дистанционного образования для различных категорий обучающихся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улучшение</w:t>
            </w:r>
            <w:proofErr w:type="gramEnd"/>
            <w:r w:rsidRPr="007F03D3">
              <w:rPr>
                <w:rFonts w:ascii="Times New Roman" w:eastAsia="Times New Roman" w:hAnsi="Times New Roman" w:cs="Times New Roman"/>
                <w:sz w:val="18"/>
                <w:szCs w:val="18"/>
                <w:lang w:eastAsia="ru-RU"/>
              </w:rPr>
              <w:t xml:space="preserve"> результатов выпускников школ, в первую очередь тех школ, выпускники которых показывают низкие результаты единого государственного экзамена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образования по адаптированным основным общеобразовательным программам, в том числе системы интегрированного образования детей с ограниченными возможностями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условий, способствующих расширению образовательных возможностей инвалидов в общеобразовательных организациях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программы поддержки школ, работающих в сложных социальных условиях, на основе разработанных федеральных механизмов поддержки школ, работающих в сложных социальных условиях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улучшение</w:t>
            </w:r>
            <w:proofErr w:type="gramEnd"/>
            <w:r w:rsidRPr="007F03D3">
              <w:rPr>
                <w:rFonts w:ascii="Times New Roman" w:eastAsia="Times New Roman" w:hAnsi="Times New Roman" w:cs="Times New Roman"/>
                <w:sz w:val="18"/>
                <w:szCs w:val="18"/>
                <w:lang w:eastAsia="ru-RU"/>
              </w:rPr>
              <w:t xml:space="preserve"> результатов выпускников школ, работающих в сложных социальных условиях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программ профессионального развития руководителей и педагогов общеобразовательных организаций, работающих в сложных социальных условиях, на основе разработанных федеральных механизмов поддержки школ, работающих в сложных социальных условиях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улучшение</w:t>
            </w:r>
            <w:proofErr w:type="gramEnd"/>
            <w:r w:rsidRPr="007F03D3">
              <w:rPr>
                <w:rFonts w:ascii="Times New Roman" w:eastAsia="Times New Roman" w:hAnsi="Times New Roman" w:cs="Times New Roman"/>
                <w:sz w:val="18"/>
                <w:szCs w:val="18"/>
                <w:lang w:eastAsia="ru-RU"/>
              </w:rPr>
              <w:t xml:space="preserve"> результатов выпускников школ, в первую очередь тех школ, выпускники которых показывают низкие результаты единого государственного экзамена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условий для формирования межшкольных партнерств и распространения лучшего опыта школ, работающих в сложных социальных условиях, по достижению высоких образовательных результатов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улучшение</w:t>
            </w:r>
            <w:proofErr w:type="gramEnd"/>
            <w:r w:rsidRPr="007F03D3">
              <w:rPr>
                <w:rFonts w:ascii="Times New Roman" w:eastAsia="Times New Roman" w:hAnsi="Times New Roman" w:cs="Times New Roman"/>
                <w:sz w:val="18"/>
                <w:szCs w:val="18"/>
                <w:lang w:eastAsia="ru-RU"/>
              </w:rPr>
              <w:t xml:space="preserve"> результатов выпускников школ, в первую очередь тех школ, выпускники которых показывают низкие результаты единого государственного экзамена </w:t>
            </w:r>
          </w:p>
        </w:tc>
      </w:tr>
      <w:tr w:rsidR="00355435" w:rsidRPr="007F03D3" w:rsidTr="007F03D3">
        <w:trPr>
          <w:tblCellSpacing w:w="15" w:type="dxa"/>
        </w:trPr>
        <w:tc>
          <w:tcPr>
            <w:tcW w:w="15375"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эффективного контракта в общем образовании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Апробация моделей эффективного контракта в общем образовании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эффективного контракта в общем образовании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обеспечение обновления кадрового состава и привлечение молодых талантливых педагогов для работы в школы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Участие в апробации федеральных моделей эффективного контракта в общем образовании с учетом дифференциации размера средней заработной платы педагогических работников государственных общеобразовательных организаций, с учетом квалификации, качества </w:t>
            </w:r>
            <w:r w:rsidRPr="007F03D3">
              <w:rPr>
                <w:rFonts w:ascii="Times New Roman" w:eastAsia="Times New Roman" w:hAnsi="Times New Roman" w:cs="Times New Roman"/>
                <w:sz w:val="18"/>
                <w:szCs w:val="18"/>
                <w:lang w:eastAsia="ru-RU"/>
              </w:rPr>
              <w:lastRenderedPageBreak/>
              <w:t xml:space="preserve">и результативности их деятельности и других характеристик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апробация</w:t>
            </w:r>
            <w:proofErr w:type="gramEnd"/>
            <w:r w:rsidRPr="007F03D3">
              <w:rPr>
                <w:rFonts w:ascii="Times New Roman" w:eastAsia="Times New Roman" w:hAnsi="Times New Roman" w:cs="Times New Roman"/>
                <w:sz w:val="18"/>
                <w:szCs w:val="18"/>
                <w:lang w:eastAsia="ru-RU"/>
              </w:rPr>
              <w:t xml:space="preserve"> модели эффективного контракта в общем образовании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доведение среднемесячной заработной платы педагогических работников общеобразовательных организаций до среднемесячной заработной платы в </w:t>
            </w:r>
            <w:r w:rsidRPr="007F03D3">
              <w:rPr>
                <w:rFonts w:ascii="Times New Roman" w:eastAsia="Times New Roman" w:hAnsi="Times New Roman" w:cs="Times New Roman"/>
                <w:sz w:val="18"/>
                <w:szCs w:val="18"/>
                <w:lang w:eastAsia="ru-RU"/>
              </w:rPr>
              <w:lastRenderedPageBreak/>
              <w:t>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10.2.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механизмов эффективного контракта с педагогическими работниками общеобразовательных организаций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механизмов эффективного контракта с руководителями общеобразовательных организаций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эффективного контракта в системе общего образования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механизмов стимулирования руководителей общеобразовательных организаций, направленных на установление взаимосвязи между показателями качества предоставляемых государственных (муниципальных) услуг и эффективностью деятельности руководителя общеобразовательной организации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усовершенствование механизмов стимулирования руководителей общеобразовательных организаций, направленных на установление взаимосвязи между показателями качества предоставляемых государственных (муниципальных) услуг и эффективностью деятельности руководителя общеобразовательной организации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доведение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основных категорий работников, заключение договоров с руководителями государственных (муниципальных) общеобразовательных организаций в соответствии с примерной формой договора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трудовых договоров с руководителями государственных (муниципальных) общеобразовательных организаций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доведение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дополнительных соглашений к трудовым договорам с руководителями государственных (муниципальных) общеобразовательных организаций (трудовых </w:t>
            </w:r>
            <w:r w:rsidRPr="007F03D3">
              <w:rPr>
                <w:rFonts w:ascii="Times New Roman" w:eastAsia="Times New Roman" w:hAnsi="Times New Roman" w:cs="Times New Roman"/>
                <w:sz w:val="18"/>
                <w:szCs w:val="18"/>
                <w:lang w:eastAsia="ru-RU"/>
              </w:rPr>
              <w:lastRenderedPageBreak/>
              <w:t xml:space="preserve">договоров для вновь назначаемых руководителей) по типовой форме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дополнительных соглашений к трудовым договорам с руководителями общеобразовательных организаций (трудовых договоров для вновь назначаемых руководителей) по </w:t>
            </w:r>
            <w:r w:rsidRPr="007F03D3">
              <w:rPr>
                <w:rFonts w:ascii="Times New Roman" w:eastAsia="Times New Roman" w:hAnsi="Times New Roman" w:cs="Times New Roman"/>
                <w:sz w:val="18"/>
                <w:szCs w:val="18"/>
                <w:lang w:eastAsia="ru-RU"/>
              </w:rPr>
              <w:lastRenderedPageBreak/>
              <w:t>типовой форме</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доведение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11.4.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моделей аттестации педагогических работников общеобразовательных организаций с последующим их переводом на эффективный контракт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увеличение доли педагогических работников общеобразовательных организаций, которым при прохождении аттестации присвоена квалификационная категория (первая или высшая)</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Информационное и мониторинговое сопровождение введения эффективного контракта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информационного сопровождения введения эффективного контракта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Информационное сопровождение областных мероприятий по введению эффективного контракта (организация проведения разъяснительной работы в трудовых коллективах, публикации в средствах массовой информации, проведение семинаров и другие мероприятия)</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информационного сопровождения областных мероприятий по введению эффективного контракта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мониторинга влияния внедрения эффективного контракта на качество образовательных услуг общего образования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организация</w:t>
            </w:r>
            <w:proofErr w:type="gramEnd"/>
            <w:r w:rsidRPr="007F03D3">
              <w:rPr>
                <w:rFonts w:ascii="Times New Roman" w:eastAsia="Times New Roman" w:hAnsi="Times New Roman" w:cs="Times New Roman"/>
                <w:sz w:val="18"/>
                <w:szCs w:val="18"/>
                <w:lang w:eastAsia="ru-RU"/>
              </w:rPr>
              <w:t xml:space="preserve"> сбора данных для проведения мониторинга влияния внедрения эффективного контракта на качество образовательных услуг общего образования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15"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финансов Волгоградской области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учителей в возрасте до 35 лет в общей численности учителей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в общеобразовательных организациях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общеобразовательных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контроля за выполнением в полном объеме мер по созданию прозрачного механизма оплаты труда руководителей муниципальных общеобразовательных организаций с учетом установленных предельных соотношений средней заработной платы руководителей общеобразовательных организаций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органы</w:t>
            </w:r>
            <w:proofErr w:type="gramEnd"/>
            <w:r w:rsidRPr="007F03D3">
              <w:rPr>
                <w:rFonts w:ascii="Times New Roman" w:eastAsia="Times New Roman" w:hAnsi="Times New Roman" w:cs="Times New Roman"/>
                <w:sz w:val="18"/>
                <w:szCs w:val="18"/>
                <w:lang w:eastAsia="ru-RU"/>
              </w:rPr>
              <w:t xml:space="preserve">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размещение</w:t>
            </w:r>
            <w:proofErr w:type="gramEnd"/>
            <w:r w:rsidRPr="007F03D3">
              <w:rPr>
                <w:rFonts w:ascii="Times New Roman" w:eastAsia="Times New Roman" w:hAnsi="Times New Roman" w:cs="Times New Roman"/>
                <w:sz w:val="18"/>
                <w:szCs w:val="18"/>
                <w:lang w:eastAsia="ru-RU"/>
              </w:rPr>
              <w:t xml:space="preserve"> в сети Интернет сведений о доходах и имуществе руководителей общеобразовательных организаций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16.</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мероприятий по подготовке к внедрению с 2017 года профессиональных стандартов с проведением плана мероприятий по повышению квалификации и переподготовки педагогических работников образовательных организаций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современным квалификационным требованиям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17.</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систем нормирования труда в образовательных организациях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условий, необходимых для внедрения рациональных организационных и трудовых процессов, улучшения организации труда и повышения эффективности и качества реализации образовательных программ </w:t>
            </w:r>
          </w:p>
        </w:tc>
      </w:tr>
      <w:tr w:rsidR="00355435" w:rsidRPr="007F03D3" w:rsidTr="007F03D3">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18.</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42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6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информационной открытости реализации "дорожной карты", в том числе мер, направленных на повышение оплаты труда педагогических работников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2.5. Показатели повышения эффективности и качества услуг в сфере общего образования, соотнесенные с этапами перехода к эффективному контракту</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697"/>
        <w:gridCol w:w="4815"/>
        <w:gridCol w:w="1507"/>
        <w:gridCol w:w="1001"/>
        <w:gridCol w:w="1001"/>
        <w:gridCol w:w="953"/>
        <w:gridCol w:w="898"/>
        <w:gridCol w:w="953"/>
        <w:gridCol w:w="898"/>
        <w:gridCol w:w="2815"/>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79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27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67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Результаты, показатели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w:t>
            </w:r>
            <w:r w:rsidRPr="007F03D3">
              <w:rPr>
                <w:rFonts w:ascii="Times New Roman" w:eastAsia="Times New Roman" w:hAnsi="Times New Roman" w:cs="Times New Roman"/>
                <w:sz w:val="18"/>
                <w:szCs w:val="18"/>
                <w:lang w:eastAsia="ru-RU"/>
              </w:rPr>
              <w:lastRenderedPageBreak/>
              <w:t xml:space="preserve">предмета) в 10 процентах школ с худшими результатами единого государственного экзамена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1,74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улучшение</w:t>
            </w:r>
            <w:proofErr w:type="gramEnd"/>
            <w:r w:rsidRPr="007F03D3">
              <w:rPr>
                <w:rFonts w:ascii="Times New Roman" w:eastAsia="Times New Roman" w:hAnsi="Times New Roman" w:cs="Times New Roman"/>
                <w:sz w:val="18"/>
                <w:szCs w:val="18"/>
                <w:lang w:eastAsia="ru-RU"/>
              </w:rPr>
              <w:t xml:space="preserve"> результатов выпускников школ, в первую очередь тех школ, выпускники которых показывают низкие результаты единого государственного экзамена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2.</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учителей в возрасте до 35 лет в общей численности учителей общеобразовательных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16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численности молодых учителей в возрасте до 35 лет в общей численности учителей общеобразовательных организаций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средней заработной платы педагогических работников общеобразовательных организаций к средней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100,1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99,6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общеобразовательных организаций до среднемесячной заработной платы в Волгоградской области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47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муниципальных образований Волгоградской области,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(муниципальных) общеобразовательных организаций - не менее чем в 80 процентах муниципальных образований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внедрение</w:t>
            </w:r>
            <w:proofErr w:type="gramEnd"/>
            <w:r w:rsidRPr="007F03D3">
              <w:rPr>
                <w:rFonts w:ascii="Times New Roman" w:eastAsia="Times New Roman" w:hAnsi="Times New Roman" w:cs="Times New Roman"/>
                <w:sz w:val="18"/>
                <w:szCs w:val="18"/>
                <w:lang w:eastAsia="ru-RU"/>
              </w:rPr>
              <w:t xml:space="preserve"> системы оценки деятельности общеобразовательных организаций во всех муниципальных образованиях Волгоградской области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 Изменения в дополнительном образовании детей, направленные на повышение эффективности и качества услуг в сфере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3.1.1. Расширение потенциала системы дополнительного образования детей Волгоградской области включает в себя:</w:t>
      </w:r>
      <w:r w:rsidRPr="00355435">
        <w:rPr>
          <w:rFonts w:ascii="Times New Roman" w:eastAsia="Times New Roman" w:hAnsi="Times New Roman" w:cs="Times New Roman"/>
          <w:sz w:val="24"/>
          <w:szCs w:val="24"/>
          <w:lang w:eastAsia="ru-RU"/>
        </w:rPr>
        <w:br/>
        <w:t>реализацию подпрограммы "Развитие дошкольного, общего образования и дополнительного образования детей" государственной программы Волгоградской области "Развитие образования" на 2014 - 2020 годы (далее именуется - подпрограмма "Развитие дошкольного, общего образования и дополнительного образования детей"), включающей мероприятия, направленные на развитие системы дополнительного образования детей;</w:t>
      </w:r>
      <w:r w:rsidRPr="00355435">
        <w:rPr>
          <w:rFonts w:ascii="Times New Roman" w:eastAsia="Times New Roman" w:hAnsi="Times New Roman" w:cs="Times New Roman"/>
          <w:sz w:val="24"/>
          <w:szCs w:val="24"/>
          <w:lang w:eastAsia="ru-RU"/>
        </w:rPr>
        <w:br/>
        <w:t>проведение мониторинга и оценки эффективности реализации подпрограммы "Развитие дошкольного, общего образования и дополнительного образования детей";</w:t>
      </w:r>
      <w:r w:rsidRPr="00355435">
        <w:rPr>
          <w:rFonts w:ascii="Times New Roman" w:eastAsia="Times New Roman" w:hAnsi="Times New Roman" w:cs="Times New Roman"/>
          <w:sz w:val="24"/>
          <w:szCs w:val="24"/>
          <w:lang w:eastAsia="ru-RU"/>
        </w:rPr>
        <w:br/>
        <w:t>совершенствование организационно-экономических механизмов обеспечения доступности услуг дополнительного образования детей;</w:t>
      </w:r>
      <w:r w:rsidRPr="00355435">
        <w:rPr>
          <w:rFonts w:ascii="Times New Roman" w:eastAsia="Times New Roman" w:hAnsi="Times New Roman" w:cs="Times New Roman"/>
          <w:sz w:val="24"/>
          <w:szCs w:val="24"/>
          <w:lang w:eastAsia="ru-RU"/>
        </w:rPr>
        <w:br/>
        <w:t>распространение региональных и муниципальных моделей организации дополнительного образования детей;</w:t>
      </w:r>
      <w:r w:rsidRPr="00355435">
        <w:rPr>
          <w:rFonts w:ascii="Times New Roman" w:eastAsia="Times New Roman" w:hAnsi="Times New Roman" w:cs="Times New Roman"/>
          <w:sz w:val="24"/>
          <w:szCs w:val="24"/>
          <w:lang w:eastAsia="ru-RU"/>
        </w:rPr>
        <w:br/>
        <w:t>создание условий для использования ресурсов негосударственного сектора в предоставлении услуг дополнительного образования детей;</w:t>
      </w:r>
      <w:r w:rsidRPr="00355435">
        <w:rPr>
          <w:rFonts w:ascii="Times New Roman" w:eastAsia="Times New Roman" w:hAnsi="Times New Roman" w:cs="Times New Roman"/>
          <w:sz w:val="24"/>
          <w:szCs w:val="24"/>
          <w:lang w:eastAsia="ru-RU"/>
        </w:rPr>
        <w:br/>
        <w:t>разработку и внедрение системы оценки качества дополнительного образования детей.</w:t>
      </w:r>
      <w:r w:rsidRPr="00355435">
        <w:rPr>
          <w:rFonts w:ascii="Times New Roman" w:eastAsia="Times New Roman" w:hAnsi="Times New Roman" w:cs="Times New Roman"/>
          <w:sz w:val="24"/>
          <w:szCs w:val="24"/>
          <w:lang w:eastAsia="ru-RU"/>
        </w:rPr>
        <w:br/>
        <w:t>3.1.2. Создание условий для развития молодых талантов и детей с высокой мотивацией к обучению включает в себя:</w:t>
      </w:r>
      <w:r w:rsidRPr="00355435">
        <w:rPr>
          <w:rFonts w:ascii="Times New Roman" w:eastAsia="Times New Roman" w:hAnsi="Times New Roman" w:cs="Times New Roman"/>
          <w:sz w:val="24"/>
          <w:szCs w:val="24"/>
          <w:lang w:eastAsia="ru-RU"/>
        </w:rPr>
        <w:br/>
        <w:t xml:space="preserve">реализацию Концепции общенациональной системы выявления и развития молодых талантов, утвержденной Президентом Российской Федерации 03 </w:t>
      </w:r>
      <w:r w:rsidRPr="00355435">
        <w:rPr>
          <w:rFonts w:ascii="Times New Roman" w:eastAsia="Times New Roman" w:hAnsi="Times New Roman" w:cs="Times New Roman"/>
          <w:sz w:val="24"/>
          <w:szCs w:val="24"/>
          <w:lang w:eastAsia="ru-RU"/>
        </w:rPr>
        <w:lastRenderedPageBreak/>
        <w:t>апреля 2012 г.;</w:t>
      </w:r>
      <w:r w:rsidRPr="00355435">
        <w:rPr>
          <w:rFonts w:ascii="Times New Roman" w:eastAsia="Times New Roman" w:hAnsi="Times New Roman" w:cs="Times New Roman"/>
          <w:sz w:val="24"/>
          <w:szCs w:val="24"/>
          <w:lang w:eastAsia="ru-RU"/>
        </w:rPr>
        <w:br/>
        <w:t>реализацию мероприятий подпрограммы "Развитие дошкольного, общего образования и дополнительного образования детей", направленных на выявление и поддержку молодых талантов.</w:t>
      </w:r>
      <w:r w:rsidRPr="00355435">
        <w:rPr>
          <w:rFonts w:ascii="Times New Roman" w:eastAsia="Times New Roman" w:hAnsi="Times New Roman" w:cs="Times New Roman"/>
          <w:sz w:val="24"/>
          <w:szCs w:val="24"/>
          <w:lang w:eastAsia="ru-RU"/>
        </w:rPr>
        <w:br/>
        <w:t>3.1.3. Введение эффективного контракта в дополнительном образовании детей включает в себя:</w:t>
      </w:r>
      <w:r w:rsidRPr="00355435">
        <w:rPr>
          <w:rFonts w:ascii="Times New Roman" w:eastAsia="Times New Roman" w:hAnsi="Times New Roman" w:cs="Times New Roman"/>
          <w:sz w:val="24"/>
          <w:szCs w:val="24"/>
          <w:lang w:eastAsia="ru-RU"/>
        </w:rPr>
        <w:br/>
        <w:t>совершенствование (модернизацию) моделей аттестации педагогических работников дополнительного образования детей с последующим переводом их на эффективный контракт;</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педагогическими работниками организаций дополнительного образования детей;</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руководителями организаций дополнительного образования детей в части установления взаимосвязи между показателями качества предоставляемых организацией государственных (муниципальных) услуг и эффективностью деятельности руководителя образовательной организации дополнительного образования детей;</w:t>
      </w:r>
      <w:r w:rsidRPr="00355435">
        <w:rPr>
          <w:rFonts w:ascii="Times New Roman" w:eastAsia="Times New Roman" w:hAnsi="Times New Roman" w:cs="Times New Roman"/>
          <w:sz w:val="24"/>
          <w:szCs w:val="24"/>
          <w:lang w:eastAsia="ru-RU"/>
        </w:rPr>
        <w:br/>
        <w:t>обеспечение качества кадрового состава системы дополнительного образования детей;</w:t>
      </w:r>
      <w:r w:rsidRPr="00355435">
        <w:rPr>
          <w:rFonts w:ascii="Times New Roman" w:eastAsia="Times New Roman" w:hAnsi="Times New Roman" w:cs="Times New Roman"/>
          <w:sz w:val="24"/>
          <w:szCs w:val="24"/>
          <w:lang w:eastAsia="ru-RU"/>
        </w:rPr>
        <w:br/>
        <w:t>информационное сопровождение мероприятий по введению эффективного контракта в дополнительном образовании детей.</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Не менее 73 процентов детей от 5 до 18 лет будут охвачены программами дополнительного образования, в том числе 50 процентов из них за счет бюджетных средств.</w:t>
      </w:r>
      <w:r w:rsidRPr="00355435">
        <w:rPr>
          <w:rFonts w:ascii="Times New Roman" w:eastAsia="Times New Roman" w:hAnsi="Times New Roman" w:cs="Times New Roman"/>
          <w:sz w:val="24"/>
          <w:szCs w:val="24"/>
          <w:lang w:eastAsia="ru-RU"/>
        </w:rPr>
        <w:br/>
        <w:t>Увеличится до 50 процентов доля обучающихся, принимающих участие в конкурсах, олимпиадах и других мероприятиях различного уровня.</w:t>
      </w:r>
      <w:r w:rsidRPr="00355435">
        <w:rPr>
          <w:rFonts w:ascii="Times New Roman" w:eastAsia="Times New Roman" w:hAnsi="Times New Roman" w:cs="Times New Roman"/>
          <w:sz w:val="24"/>
          <w:szCs w:val="24"/>
          <w:lang w:eastAsia="ru-RU"/>
        </w:rPr>
        <w:br/>
        <w:t xml:space="preserve">Не менее 150 тыс. детей и подростков будут охвачены общественными проектами с использованием </w:t>
      </w:r>
      <w:proofErr w:type="spellStart"/>
      <w:r w:rsidRPr="00355435">
        <w:rPr>
          <w:rFonts w:ascii="Times New Roman" w:eastAsia="Times New Roman" w:hAnsi="Times New Roman" w:cs="Times New Roman"/>
          <w:sz w:val="24"/>
          <w:szCs w:val="24"/>
          <w:lang w:eastAsia="ru-RU"/>
        </w:rPr>
        <w:t>медиатехнологий</w:t>
      </w:r>
      <w:proofErr w:type="spellEnd"/>
      <w:r w:rsidRPr="00355435">
        <w:rPr>
          <w:rFonts w:ascii="Times New Roman" w:eastAsia="Times New Roman" w:hAnsi="Times New Roman" w:cs="Times New Roman"/>
          <w:sz w:val="24"/>
          <w:szCs w:val="24"/>
          <w:lang w:eastAsia="ru-RU"/>
        </w:rPr>
        <w:t>, направленными на просвещение и воспитание.</w:t>
      </w:r>
      <w:r w:rsidRPr="00355435">
        <w:rPr>
          <w:rFonts w:ascii="Times New Roman" w:eastAsia="Times New Roman" w:hAnsi="Times New Roman" w:cs="Times New Roman"/>
          <w:sz w:val="24"/>
          <w:szCs w:val="24"/>
          <w:lang w:eastAsia="ru-RU"/>
        </w:rPr>
        <w:br/>
        <w:t>Во всех организациях дополнительного образования детей будет обеспечен переход на эффективный контракт с работниками организаций.</w:t>
      </w:r>
      <w:r w:rsidRPr="00355435">
        <w:rPr>
          <w:rFonts w:ascii="Times New Roman" w:eastAsia="Times New Roman" w:hAnsi="Times New Roman" w:cs="Times New Roman"/>
          <w:sz w:val="24"/>
          <w:szCs w:val="24"/>
          <w:lang w:eastAsia="ru-RU"/>
        </w:rPr>
        <w:br/>
        <w:t>Оплата труда педагогических работников организаций дополнительного образования детей будет доведена до уровня не ниже среднего для учителей в Волгоградской области.</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3.3. Основные количественные характеристики системы дополнительного образования детей Волгоградской области</w:t>
      </w:r>
    </w:p>
    <w:tbl>
      <w:tblPr>
        <w:tblW w:w="0" w:type="auto"/>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5520"/>
        <w:gridCol w:w="1508"/>
        <w:gridCol w:w="1078"/>
        <w:gridCol w:w="1139"/>
        <w:gridCol w:w="1139"/>
        <w:gridCol w:w="1078"/>
        <w:gridCol w:w="1139"/>
        <w:gridCol w:w="1139"/>
        <w:gridCol w:w="1093"/>
      </w:tblGrid>
      <w:tr w:rsidR="00355435" w:rsidRPr="00355435" w:rsidTr="00355435">
        <w:trPr>
          <w:trHeight w:val="15"/>
          <w:tblCellSpacing w:w="15" w:type="dxa"/>
        </w:trPr>
        <w:tc>
          <w:tcPr>
            <w:tcW w:w="652" w:type="dxa"/>
            <w:vAlign w:val="cente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5494"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04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04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04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N п/п </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Количественные характеристики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Единица измерения </w:t>
            </w:r>
          </w:p>
        </w:tc>
        <w:tc>
          <w:tcPr>
            <w:tcW w:w="776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Значения показателей по годам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2012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2014 год (факт)</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2015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2017 год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2018 год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 </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9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10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1.</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Численность детей и молодежи 5 - 18 лет (не включая 18-летних)</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человек</w:t>
            </w:r>
            <w:proofErr w:type="gramEnd"/>
            <w:r w:rsidRPr="00355435">
              <w:rPr>
                <w:rFonts w:ascii="Times New Roman" w:eastAsia="Times New Roman" w:hAnsi="Times New Roman" w:cs="Times New Roman"/>
                <w:sz w:val="24"/>
                <w:szCs w:val="24"/>
                <w:lang w:eastAsia="ru-RU"/>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317327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318030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321198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325928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331368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336489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344172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lastRenderedPageBreak/>
              <w:t>2.</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Доля детей, охваченных программами дополнительного образования, в общей численности детей и молодежи 5 - 18 лет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процентов</w:t>
            </w:r>
            <w:proofErr w:type="gramEnd"/>
            <w:r w:rsidRPr="00355435">
              <w:rPr>
                <w:rFonts w:ascii="Times New Roman" w:eastAsia="Times New Roman" w:hAnsi="Times New Roman" w:cs="Times New Roman"/>
                <w:sz w:val="24"/>
                <w:szCs w:val="24"/>
                <w:lang w:eastAsia="ru-RU"/>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68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72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73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3.</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детей и молодежи в возрасте от 5 до 18 лет (не включая 18-летних) на 1 педагогического работника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человек</w:t>
            </w:r>
            <w:proofErr w:type="gramEnd"/>
            <w:r w:rsidRPr="00355435">
              <w:rPr>
                <w:rFonts w:ascii="Times New Roman" w:eastAsia="Times New Roman" w:hAnsi="Times New Roman" w:cs="Times New Roman"/>
                <w:sz w:val="24"/>
                <w:szCs w:val="24"/>
                <w:lang w:eastAsia="ru-RU"/>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83,7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84,6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87,2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4.</w:t>
            </w:r>
          </w:p>
        </w:tc>
        <w:tc>
          <w:tcPr>
            <w:tcW w:w="5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Доля педагогических работников дополнительного образования детей, которым при прохождении аттестации присвоена квалификационная категория (первая или высшая)</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процентов</w:t>
            </w:r>
            <w:proofErr w:type="gramEnd"/>
            <w:r w:rsidRPr="00355435">
              <w:rPr>
                <w:rFonts w:ascii="Times New Roman" w:eastAsia="Times New Roman" w:hAnsi="Times New Roman" w:cs="Times New Roman"/>
                <w:sz w:val="24"/>
                <w:szCs w:val="24"/>
                <w:lang w:eastAsia="ru-RU"/>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31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37 </w:t>
            </w:r>
          </w:p>
        </w:tc>
        <w:tc>
          <w:tcPr>
            <w:tcW w:w="10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39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3.4. Мероприятия по повышению эффективности и качества услуг в сфере дополнительного образования детей, соотнесенные с этапами перехода к эффективному контракту</w:t>
      </w:r>
    </w:p>
    <w:tbl>
      <w:tblPr>
        <w:tblW w:w="15553" w:type="dxa"/>
        <w:tblCellSpacing w:w="15" w:type="dxa"/>
        <w:tblInd w:w="40" w:type="dxa"/>
        <w:tblCellMar>
          <w:top w:w="15" w:type="dxa"/>
          <w:left w:w="15" w:type="dxa"/>
          <w:bottom w:w="15" w:type="dxa"/>
          <w:right w:w="15" w:type="dxa"/>
        </w:tblCellMar>
        <w:tblLook w:val="04A0" w:firstRow="1" w:lastRow="0" w:firstColumn="1" w:lastColumn="0" w:noHBand="0" w:noVBand="1"/>
      </w:tblPr>
      <w:tblGrid>
        <w:gridCol w:w="784"/>
        <w:gridCol w:w="3579"/>
        <w:gridCol w:w="3820"/>
        <w:gridCol w:w="1742"/>
        <w:gridCol w:w="5628"/>
      </w:tblGrid>
      <w:tr w:rsidR="00355435" w:rsidRPr="007F03D3" w:rsidTr="00355435">
        <w:trPr>
          <w:trHeight w:val="15"/>
          <w:tblCellSpacing w:w="15" w:type="dxa"/>
        </w:trPr>
        <w:tc>
          <w:tcPr>
            <w:tcW w:w="73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54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790"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71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583"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Наименование мероприятия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355435">
        <w:trPr>
          <w:tblCellSpacing w:w="15" w:type="dxa"/>
        </w:trPr>
        <w:tc>
          <w:tcPr>
            <w:tcW w:w="1549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Расширение потенциала системы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реализация программ (проектов) развития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2013 - 2020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охват</w:t>
            </w:r>
            <w:proofErr w:type="gramEnd"/>
            <w:r w:rsidRPr="007F03D3">
              <w:rPr>
                <w:rFonts w:ascii="Times New Roman" w:eastAsia="Times New Roman" w:hAnsi="Times New Roman" w:cs="Times New Roman"/>
                <w:sz w:val="18"/>
                <w:szCs w:val="18"/>
                <w:lang w:eastAsia="ru-RU"/>
              </w:rPr>
              <w:t xml:space="preserve"> программами дополнительного образования не менее 73 процентов детей в возрасте 5 - 18 лет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Реализация подпрограммы "Развитие дошкольного, общего образования и дополнительного образования детей"</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2014 - 2020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реализации мероприятий, направленных на развитие сферы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Формирование и утверждение государственного (муниципального) задания на услуги дополнительного образования детей и финансового обеспечения его реализации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ежегодно</w:t>
            </w:r>
            <w:proofErr w:type="gramEnd"/>
            <w:r w:rsidRPr="007F03D3">
              <w:rPr>
                <w:rFonts w:ascii="Times New Roman" w:eastAsia="Times New Roman" w:hAnsi="Times New Roman" w:cs="Times New Roman"/>
                <w:sz w:val="18"/>
                <w:szCs w:val="18"/>
                <w:lang w:eastAsia="ru-RU"/>
              </w:rPr>
              <w:t xml:space="preserve">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утверждение</w:t>
            </w:r>
            <w:proofErr w:type="gramEnd"/>
            <w:r w:rsidRPr="007F03D3">
              <w:rPr>
                <w:rFonts w:ascii="Times New Roman" w:eastAsia="Times New Roman" w:hAnsi="Times New Roman" w:cs="Times New Roman"/>
                <w:sz w:val="18"/>
                <w:szCs w:val="18"/>
                <w:lang w:eastAsia="ru-RU"/>
              </w:rPr>
              <w:t xml:space="preserve"> государственного (муниципального) задания на услуги дополнительного образования детей и финансового обеспечения его реализации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Формирование эффективной сети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деятельности не менее трех сетевых ресурсных центров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1.4.</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сетевого взаимодействия, интеграции ресурсов школ, организаций дополнительного образования детей различной ведомственной принадлежности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дополнительная</w:t>
            </w:r>
            <w:proofErr w:type="gramEnd"/>
            <w:r w:rsidRPr="007F03D3">
              <w:rPr>
                <w:rFonts w:ascii="Times New Roman" w:eastAsia="Times New Roman" w:hAnsi="Times New Roman" w:cs="Times New Roman"/>
                <w:sz w:val="18"/>
                <w:szCs w:val="18"/>
                <w:lang w:eastAsia="ru-RU"/>
              </w:rPr>
              <w:t xml:space="preserve"> работа по использованию механизмов совместного использования инфраструктуры организациями дополнительного образования детей и общеобразовательными организациями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1.5.</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Информирование потребителей услуг о реализации мероприятий в системе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дополнительная</w:t>
            </w:r>
            <w:proofErr w:type="gramEnd"/>
            <w:r w:rsidRPr="007F03D3">
              <w:rPr>
                <w:rFonts w:ascii="Times New Roman" w:eastAsia="Times New Roman" w:hAnsi="Times New Roman" w:cs="Times New Roman"/>
                <w:sz w:val="18"/>
                <w:szCs w:val="18"/>
                <w:lang w:eastAsia="ru-RU"/>
              </w:rPr>
              <w:t xml:space="preserve"> работа по информированию потребителей услуг с использованием </w:t>
            </w:r>
            <w:proofErr w:type="spellStart"/>
            <w:r w:rsidRPr="007F03D3">
              <w:rPr>
                <w:rFonts w:ascii="Times New Roman" w:eastAsia="Times New Roman" w:hAnsi="Times New Roman" w:cs="Times New Roman"/>
                <w:sz w:val="18"/>
                <w:szCs w:val="18"/>
                <w:lang w:eastAsia="ru-RU"/>
              </w:rPr>
              <w:t>интернет-ресурсов</w:t>
            </w:r>
            <w:proofErr w:type="spellEnd"/>
            <w:r w:rsidRPr="007F03D3">
              <w:rPr>
                <w:rFonts w:ascii="Times New Roman" w:eastAsia="Times New Roman" w:hAnsi="Times New Roman" w:cs="Times New Roman"/>
                <w:sz w:val="18"/>
                <w:szCs w:val="18"/>
                <w:lang w:eastAsia="ru-RU"/>
              </w:rPr>
              <w:t xml:space="preserve"> организаций дополнительного образования детей, портала комитета образования и науки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1.6.</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Развитие деятельности по обеспечению прозрачности деятельности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размещение</w:t>
            </w:r>
            <w:proofErr w:type="gramEnd"/>
            <w:r w:rsidRPr="007F03D3">
              <w:rPr>
                <w:rFonts w:ascii="Times New Roman" w:eastAsia="Times New Roman" w:hAnsi="Times New Roman" w:cs="Times New Roman"/>
                <w:sz w:val="18"/>
                <w:szCs w:val="18"/>
                <w:lang w:eastAsia="ru-RU"/>
              </w:rPr>
              <w:t xml:space="preserve"> сведений о регистрации и информации о деятельности организаций дополнительного образования детей на официальном сайте www.bus.gov.ru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1.7.</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отдыха и оздоровления детей и подростков в лагерях с дневным пребыванием на базе образовательных организаций Волгоградской области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организация</w:t>
            </w:r>
            <w:proofErr w:type="gramEnd"/>
            <w:r w:rsidRPr="007F03D3">
              <w:rPr>
                <w:rFonts w:ascii="Times New Roman" w:eastAsia="Times New Roman" w:hAnsi="Times New Roman" w:cs="Times New Roman"/>
                <w:sz w:val="18"/>
                <w:szCs w:val="18"/>
                <w:lang w:eastAsia="ru-RU"/>
              </w:rPr>
              <w:t xml:space="preserve"> отдыха и оздоровления детей и подростков в лагерях с дневным пребыванием на базе образовательных организаций Волгоградской области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проведение областных конкурсов:</w:t>
            </w:r>
            <w:r w:rsidRPr="007F03D3">
              <w:rPr>
                <w:rFonts w:ascii="Times New Roman" w:eastAsia="Times New Roman" w:hAnsi="Times New Roman" w:cs="Times New Roman"/>
                <w:sz w:val="18"/>
                <w:szCs w:val="18"/>
                <w:lang w:eastAsia="ru-RU"/>
              </w:rPr>
              <w:br/>
              <w:t>на лучшую тематическую программу по отдыху и оздоровлению детей в лагерях с дневным пребыванием на базе образовательных организаций;</w:t>
            </w:r>
            <w:r w:rsidRPr="007F03D3">
              <w:rPr>
                <w:rFonts w:ascii="Times New Roman" w:eastAsia="Times New Roman" w:hAnsi="Times New Roman" w:cs="Times New Roman"/>
                <w:sz w:val="18"/>
                <w:szCs w:val="18"/>
                <w:lang w:eastAsia="ru-RU"/>
              </w:rPr>
              <w:br/>
              <w:t xml:space="preserve">на лучший лагерь с дневным пребыванием на базе образовательных организаций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организационно-экономических механизмов обеспечения доступности услуг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охват</w:t>
            </w:r>
            <w:proofErr w:type="gramEnd"/>
            <w:r w:rsidRPr="007F03D3">
              <w:rPr>
                <w:rFonts w:ascii="Times New Roman" w:eastAsia="Times New Roman" w:hAnsi="Times New Roman" w:cs="Times New Roman"/>
                <w:sz w:val="18"/>
                <w:szCs w:val="18"/>
                <w:lang w:eastAsia="ru-RU"/>
              </w:rPr>
              <w:t xml:space="preserve"> программами дополнительного образования не менее 73 процентов детей в возрасте 5 - 18 лет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Приведение условий организации дополнительного образования детей в соответствие с обновленными документами, регулирующими требования к условиям организации образовательного процесса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w:t>
            </w:r>
            <w:proofErr w:type="gramEnd"/>
            <w:r w:rsidRPr="007F03D3">
              <w:rPr>
                <w:rFonts w:ascii="Times New Roman" w:eastAsia="Times New Roman" w:hAnsi="Times New Roman" w:cs="Times New Roman"/>
                <w:sz w:val="18"/>
                <w:szCs w:val="18"/>
                <w:lang w:eastAsia="ru-RU"/>
              </w:rPr>
              <w:t xml:space="preserve"> мере принятия нормативных актов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приведения условий организации дополнительного образования детей в соответствие с обновленными документами, регулирующими требования к условиям организации образовательного процесса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Обновление и распространение современных региональных и муниципальных моделей организации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2015 - 2017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принятие</w:t>
            </w:r>
            <w:proofErr w:type="gramEnd"/>
            <w:r w:rsidRPr="007F03D3">
              <w:rPr>
                <w:rFonts w:ascii="Times New Roman" w:eastAsia="Times New Roman" w:hAnsi="Times New Roman" w:cs="Times New Roman"/>
                <w:sz w:val="18"/>
                <w:szCs w:val="18"/>
                <w:lang w:eastAsia="ru-RU"/>
              </w:rPr>
              <w:t xml:space="preserve"> соответствующих нормативных актов по распространению современных региональных и муниципальных моделей организации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проведение мероприятий по повышению квалификации руководителей и педагогов организаций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Обновление содержания программ и технологий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обучающих семинаров, совещаний по распространению опыта эффективных программ и технологий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проведение областного конкурса на лучшую организацию дополнительного образования детей (1 раз в два года), областного конкурса авторских программ дополнительного образования детей (1 раз в два года)</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функционирования независимой системы оценки качества работы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внедрение системы оценки качества работы организаций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3.1.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показателей эффективности деятельности подведомственных государственных (муниципальных) организаций дополнительного образования детей, их руководителей и основных категорий работников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год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показателей системы оценки качества деятельности подведомственных государственных (муниципальных) организаций дополнительного образования детей, их руководителей и основных категорий работников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подведомственных государственных (муниципальных) организаций дополнительного образования детей, их руководителей и основных категорий работников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внедрение</w:t>
            </w:r>
            <w:proofErr w:type="gramEnd"/>
            <w:r w:rsidRPr="007F03D3">
              <w:rPr>
                <w:rFonts w:ascii="Times New Roman" w:eastAsia="Times New Roman" w:hAnsi="Times New Roman" w:cs="Times New Roman"/>
                <w:sz w:val="18"/>
                <w:szCs w:val="18"/>
                <w:lang w:eastAsia="ru-RU"/>
              </w:rPr>
              <w:t xml:space="preserve"> оценки эффективности деятельности в организациях дополнительного образования детей на территории не менее 80 процентов муниципальных районов (городских округов) Волгоградской области </w:t>
            </w:r>
          </w:p>
        </w:tc>
      </w:tr>
      <w:tr w:rsidR="00355435" w:rsidRPr="007F03D3" w:rsidTr="00355435">
        <w:trPr>
          <w:tblCellSpacing w:w="15" w:type="dxa"/>
        </w:trPr>
        <w:tc>
          <w:tcPr>
            <w:tcW w:w="1549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условий для развития молодых талантов и детей с высокой мотивацией к обучению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Реализация Концепции общенациональной системы выявления и развития молодых талантов, утвержденной Президентом Российской Федерации 03 апреля 2012 г.</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удельный</w:t>
            </w:r>
            <w:proofErr w:type="gramEnd"/>
            <w:r w:rsidRPr="007F03D3">
              <w:rPr>
                <w:rFonts w:ascii="Times New Roman" w:eastAsia="Times New Roman" w:hAnsi="Times New Roman" w:cs="Times New Roman"/>
                <w:sz w:val="18"/>
                <w:szCs w:val="18"/>
                <w:lang w:eastAsia="ru-RU"/>
              </w:rPr>
              <w:t xml:space="preserve">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составит не менее 50 процентов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муниципальных (ведомственных) программ системы выявления и развития молодых талантов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дальнейшая</w:t>
            </w:r>
            <w:proofErr w:type="gramEnd"/>
            <w:r w:rsidRPr="007F03D3">
              <w:rPr>
                <w:rFonts w:ascii="Times New Roman" w:eastAsia="Times New Roman" w:hAnsi="Times New Roman" w:cs="Times New Roman"/>
                <w:sz w:val="18"/>
                <w:szCs w:val="18"/>
                <w:lang w:eastAsia="ru-RU"/>
              </w:rPr>
              <w:t xml:space="preserve"> реализация муниципальных (ведомственных) программ системы выявления и развития молодых талантов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Развитие и совершенствование областных конкурсов (олимпиад, соревнований, смотров, фестивалей, выставок) в сфере искусства, техники, физической культуры, спорта, естественных наук и технологий, социальных наук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развитие</w:t>
            </w:r>
            <w:proofErr w:type="gramEnd"/>
            <w:r w:rsidRPr="007F03D3">
              <w:rPr>
                <w:rFonts w:ascii="Times New Roman" w:eastAsia="Times New Roman" w:hAnsi="Times New Roman" w:cs="Times New Roman"/>
                <w:sz w:val="18"/>
                <w:szCs w:val="18"/>
                <w:lang w:eastAsia="ru-RU"/>
              </w:rPr>
              <w:t xml:space="preserve"> и совершенствование деятельности по проведению областных конкурсов (олимпиад, соревнований, смотров, фестивалей, выставок) в сфере искусства, техники, физической культуры, спорта, естественных наук и технологий, социальных наук и другое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Развитие и совершенствование деятельности профильных смен для одаренных детей и подростков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организация</w:t>
            </w:r>
            <w:proofErr w:type="gramEnd"/>
            <w:r w:rsidRPr="007F03D3">
              <w:rPr>
                <w:rFonts w:ascii="Times New Roman" w:eastAsia="Times New Roman" w:hAnsi="Times New Roman" w:cs="Times New Roman"/>
                <w:sz w:val="18"/>
                <w:szCs w:val="18"/>
                <w:lang w:eastAsia="ru-RU"/>
              </w:rPr>
              <w:t xml:space="preserve"> профильной смены:</w:t>
            </w:r>
            <w:r w:rsidRPr="007F03D3">
              <w:rPr>
                <w:rFonts w:ascii="Times New Roman" w:eastAsia="Times New Roman" w:hAnsi="Times New Roman" w:cs="Times New Roman"/>
                <w:sz w:val="18"/>
                <w:szCs w:val="18"/>
                <w:lang w:eastAsia="ru-RU"/>
              </w:rPr>
              <w:br/>
              <w:t>для интеллектуально одаренных старшеклассников "Интеграл";</w:t>
            </w:r>
            <w:r w:rsidRPr="007F03D3">
              <w:rPr>
                <w:rFonts w:ascii="Times New Roman" w:eastAsia="Times New Roman" w:hAnsi="Times New Roman" w:cs="Times New Roman"/>
                <w:sz w:val="18"/>
                <w:szCs w:val="18"/>
                <w:lang w:eastAsia="ru-RU"/>
              </w:rPr>
              <w:br/>
              <w:t>духовно-нравственного воспитания "Созвучие";</w:t>
            </w:r>
            <w:r w:rsidRPr="007F03D3">
              <w:rPr>
                <w:rFonts w:ascii="Times New Roman" w:eastAsia="Times New Roman" w:hAnsi="Times New Roman" w:cs="Times New Roman"/>
                <w:sz w:val="18"/>
                <w:szCs w:val="18"/>
                <w:lang w:eastAsia="ru-RU"/>
              </w:rPr>
              <w:br/>
              <w:t>эколого-биологического лагеря "Зеленый миг"</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4.4.</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Осуществление адресной материальной поддержки и поощрение талантливых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16"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06 апреля 2006 г. N 325 "О мерах государственной поддержки талантливой молодежи"</w:t>
              </w:r>
            </w:hyperlink>
            <w:r w:rsidRPr="007F03D3">
              <w:rPr>
                <w:rFonts w:ascii="Times New Roman" w:eastAsia="Times New Roman" w:hAnsi="Times New Roman" w:cs="Times New Roman"/>
                <w:sz w:val="18"/>
                <w:szCs w:val="18"/>
                <w:lang w:eastAsia="ru-RU"/>
              </w:rPr>
              <w:t xml:space="preserve">, </w:t>
            </w:r>
            <w:hyperlink r:id="rId17" w:history="1">
              <w:r w:rsidRPr="007F03D3">
                <w:rPr>
                  <w:rFonts w:ascii="Times New Roman" w:eastAsia="Times New Roman" w:hAnsi="Times New Roman" w:cs="Times New Roman"/>
                  <w:color w:val="0000FF"/>
                  <w:sz w:val="18"/>
                  <w:szCs w:val="18"/>
                  <w:u w:val="single"/>
                  <w:lang w:eastAsia="ru-RU"/>
                </w:rPr>
                <w:t>Закона Волгоградской области от 15 июля 2011 г. N 2210-ОД "О государственной молодежной политике в Волгоградской области"</w:t>
              </w:r>
            </w:hyperlink>
            <w:r w:rsidRPr="007F03D3">
              <w:rPr>
                <w:rFonts w:ascii="Times New Roman" w:eastAsia="Times New Roman" w:hAnsi="Times New Roman" w:cs="Times New Roman"/>
                <w:sz w:val="18"/>
                <w:szCs w:val="18"/>
                <w:lang w:eastAsia="ru-RU"/>
              </w:rPr>
              <w:t xml:space="preserve">, </w:t>
            </w:r>
            <w:hyperlink r:id="rId18" w:history="1">
              <w:r w:rsidRPr="007F03D3">
                <w:rPr>
                  <w:rFonts w:ascii="Times New Roman" w:eastAsia="Times New Roman" w:hAnsi="Times New Roman" w:cs="Times New Roman"/>
                  <w:color w:val="0000FF"/>
                  <w:sz w:val="18"/>
                  <w:szCs w:val="18"/>
                  <w:u w:val="single"/>
                  <w:lang w:eastAsia="ru-RU"/>
                </w:rPr>
                <w:t>постановления Главы Администрации Волгоградской области от 30 декабря 2004 г. N 1217 "Об установлении стипендий Губернатора Волгоградской области"</w:t>
              </w:r>
            </w:hyperlink>
            <w:r w:rsidRPr="007F03D3">
              <w:rPr>
                <w:rFonts w:ascii="Times New Roman" w:eastAsia="Times New Roman" w:hAnsi="Times New Roman" w:cs="Times New Roman"/>
                <w:sz w:val="18"/>
                <w:szCs w:val="18"/>
                <w:lang w:eastAsia="ru-RU"/>
              </w:rPr>
              <w:t xml:space="preserve">, </w:t>
            </w:r>
            <w:hyperlink r:id="rId19" w:history="1">
              <w:r w:rsidRPr="007F03D3">
                <w:rPr>
                  <w:rFonts w:ascii="Times New Roman" w:eastAsia="Times New Roman" w:hAnsi="Times New Roman" w:cs="Times New Roman"/>
                  <w:color w:val="0000FF"/>
                  <w:sz w:val="18"/>
                  <w:szCs w:val="18"/>
                  <w:u w:val="single"/>
                  <w:lang w:eastAsia="ru-RU"/>
                </w:rPr>
                <w:t>постановления Администрации Волгоградской области от 01 июля 1994 г. N 315 "О мерах морального и материального поощрения выпускников общеобразовательных организаций, награжденных медалью "За особые успехи в учении"</w:t>
              </w:r>
            </w:hyperlink>
          </w:p>
        </w:tc>
      </w:tr>
      <w:tr w:rsidR="00355435" w:rsidRPr="007F03D3" w:rsidTr="00355435">
        <w:trPr>
          <w:tblCellSpacing w:w="15" w:type="dxa"/>
        </w:trPr>
        <w:tc>
          <w:tcPr>
            <w:tcW w:w="1549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эффективного контракта в системе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5.</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аттестации педагогических работников дополнительного образования детей с последующим переводом их на эффективный контракт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доли педагогических работников дополнительного образования детей, которым при прохождении аттестации присвоена квалификационная категория (первая или высшая)</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механизмов эффективного контракта с руководителями и педагогическими работниками подведомственных государственных (муниципальных)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перехода на эффективный контракт с руководителями и педагогическими работниками во всех организациях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доведение к 2017 году среднемесячной заработной платы педагогов государственных (муниципальных) организаций дополнительного образования детей до средней заработной платы учителей в Волгоградской области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апробация моделей эффективного контракта в дополнительном образовании детей, включая разработку методики расчета размеров оплаты труда и критериев оценки деятельности различных категорий персонала организаций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2014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методических рекомендаций по апробированию во всех подведомственных государственных (муниципальных) организациях дополнительного образования детей модели эффективного контракта в дополнительном образовании детей, включающая разработку методики расчета размеров оплаты труда и критериев оценки деятельности различных категорий персонала организаций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механизмов эффективного контракта в подведомственных государственных (муниципальных) организациях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осуществляющие управление в сфере образования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2014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обеспечение внедрения механизмов эффективного контракта в организациях дополнительного образования детей, обеспечивающих стимулирование руководителей и педагогических работников всех подведомственных государственных (муниципальных) организаций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повышение качества кадрового состава всех государственных подведомственных организаций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дальнейшая работа по заключению договоров с руководителями организаций дополнительного образования детей в соответствии с примерной формой договора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5.4.</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среднемесячной заработной платы педагогов государственных (муниципальных) организаций дополнительного образования детей до средней заработной платы учителей в Волгоградской области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5.5.</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сети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эффективности и оптимизация расходов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5.6.</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w:t>
            </w:r>
            <w:r w:rsidRPr="007F03D3">
              <w:rPr>
                <w:rFonts w:ascii="Times New Roman" w:eastAsia="Times New Roman" w:hAnsi="Times New Roman" w:cs="Times New Roman"/>
                <w:sz w:val="18"/>
                <w:szCs w:val="18"/>
                <w:lang w:eastAsia="ru-RU"/>
              </w:rPr>
              <w:lastRenderedPageBreak/>
              <w:t xml:space="preserve">проводимых институциональных изменений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интенсивности труда педагогических работников организаций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5.7.</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основных категорий работников, заключение договоров с руководителями государственных (муниципальных) организаций дополнительного образования детей в соответствии с примерной формой договора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трудовых договоров с руководителями государственных (муниципальных) организаций дополнительного образования детей в соответствии с типовой формой договора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5.8.</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дополнительных соглашений к трудовым договорам с руководителями государственных (муниципальных) организаций дополнительного образования детей (трудовых договоров для вновь назначаемых руководителей) по типовой форме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дополнительных соглашений к трудовым договорам с руководителями государственных (муниципальных) организаций дополнительного образования детей (трудовых договоров для вновь назначаемых руководителей) по типовой форме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качества кадрового состава сферы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удельный вес численности молодых педагогов в возрасте до 30 лет в системе дополнительного образования детей (включая совместителей) от общей их численности составит не менее 20 процентов</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ежегодно 20 процентов педагогических работников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ежегодно 20 процентов руководителей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программы подготовки современных менеджеров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программ подготовки современных менеджеров организаций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Организация и проведение курсов повышения квалификации и переподготовки современных менеджеров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организация</w:t>
            </w:r>
            <w:proofErr w:type="gramEnd"/>
            <w:r w:rsidRPr="007F03D3">
              <w:rPr>
                <w:rFonts w:ascii="Times New Roman" w:eastAsia="Times New Roman" w:hAnsi="Times New Roman" w:cs="Times New Roman"/>
                <w:sz w:val="18"/>
                <w:szCs w:val="18"/>
                <w:lang w:eastAsia="ru-RU"/>
              </w:rPr>
              <w:t xml:space="preserve"> и проведение курсов повышения квалификации и переподготовки современных менеджеров организаций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ежегодно 20 процентов руководителей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Организация и реализация мероприятий, направленных на повышение качества кадрового состава педагогических </w:t>
            </w:r>
            <w:r w:rsidRPr="007F03D3">
              <w:rPr>
                <w:rFonts w:ascii="Times New Roman" w:eastAsia="Times New Roman" w:hAnsi="Times New Roman" w:cs="Times New Roman"/>
                <w:sz w:val="18"/>
                <w:szCs w:val="18"/>
                <w:lang w:eastAsia="ru-RU"/>
              </w:rPr>
              <w:lastRenderedPageBreak/>
              <w:t xml:space="preserve">работников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w:t>
            </w:r>
            <w:r w:rsidRPr="007F03D3">
              <w:rPr>
                <w:rFonts w:ascii="Times New Roman" w:eastAsia="Times New Roman" w:hAnsi="Times New Roman" w:cs="Times New Roman"/>
                <w:sz w:val="18"/>
                <w:szCs w:val="18"/>
                <w:lang w:eastAsia="ru-RU"/>
              </w:rPr>
              <w:lastRenderedPageBreak/>
              <w:t>государственная академия последипломного образования"</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организация и проведение курсов повышения квалификации и переподготовки педагогических работников организаций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lastRenderedPageBreak/>
              <w:br/>
              <w:t>ежегодно 20 процентов руководителей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проведение конкурсов и мероприятий:</w:t>
            </w:r>
            <w:r w:rsidRPr="007F03D3">
              <w:rPr>
                <w:rFonts w:ascii="Times New Roman" w:eastAsia="Times New Roman" w:hAnsi="Times New Roman" w:cs="Times New Roman"/>
                <w:sz w:val="18"/>
                <w:szCs w:val="18"/>
                <w:lang w:eastAsia="ru-RU"/>
              </w:rPr>
              <w:br/>
              <w:t>конкурс "Лучший педагог дополнительного образования";</w:t>
            </w:r>
            <w:r w:rsidRPr="007F03D3">
              <w:rPr>
                <w:rFonts w:ascii="Times New Roman" w:eastAsia="Times New Roman" w:hAnsi="Times New Roman" w:cs="Times New Roman"/>
                <w:sz w:val="18"/>
                <w:szCs w:val="18"/>
                <w:lang w:eastAsia="ru-RU"/>
              </w:rPr>
              <w:br/>
              <w:t>конкурс авторских программ;</w:t>
            </w:r>
            <w:r w:rsidRPr="007F03D3">
              <w:rPr>
                <w:rFonts w:ascii="Times New Roman" w:eastAsia="Times New Roman" w:hAnsi="Times New Roman" w:cs="Times New Roman"/>
                <w:sz w:val="18"/>
                <w:szCs w:val="18"/>
                <w:lang w:eastAsia="ru-RU"/>
              </w:rPr>
              <w:br/>
              <w:t>конкурс организаций дополнительного образования детей;</w:t>
            </w:r>
            <w:r w:rsidRPr="007F03D3">
              <w:rPr>
                <w:rFonts w:ascii="Times New Roman" w:eastAsia="Times New Roman" w:hAnsi="Times New Roman" w:cs="Times New Roman"/>
                <w:sz w:val="18"/>
                <w:szCs w:val="18"/>
                <w:lang w:eastAsia="ru-RU"/>
              </w:rPr>
              <w:br/>
              <w:t>конкурс на лучшего работника учреждения дополнительного образования;</w:t>
            </w:r>
            <w:r w:rsidRPr="007F03D3">
              <w:rPr>
                <w:rFonts w:ascii="Times New Roman" w:eastAsia="Times New Roman" w:hAnsi="Times New Roman" w:cs="Times New Roman"/>
                <w:sz w:val="18"/>
                <w:szCs w:val="18"/>
                <w:lang w:eastAsia="ru-RU"/>
              </w:rPr>
              <w:br/>
              <w:t xml:space="preserve">конференция по дополнительному образованию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6.4.</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Организация повышения квалификации и переподготовки педагогических работников организаций дополнительного образования детей в соответствии с современными квалификационными требованиями профессионального стандарта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ГАОУ ДПО "Волгоградская государственная академия последипломного образования"</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организаций дополнительного образования детей современным квалификационным требованиям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Информационное сопровождение мероприятий по введению эффективного контракта в дополнительном образовании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разъяснительной работы в трудовых коллективах</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размещение публикаций в средствах массовой информации</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организация проведения семинаров, совещаний, конференций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20"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01 июня 2012 г. N 761 "О Национальной стратегии действий в интересах детей на 2012 - 2017 годы"</w:t>
              </w:r>
            </w:hyperlink>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среднемесячной заработной платы педагогических работников государственных (муниципальных) организаций дополнительного образования детей до средней заработной платы учителей в Волгоградской области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в организациях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организаций дополнительного образования детей </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среднемесячной заработной платы педагогических работников государственных (муниципальных) организаций дополнительного образования детей до средней заработной платы учителей в Волгоградской области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контроля за выполнением в полном объеме мер по созданию прозрачного механизма оплаты труда руководителей организаций дополнительного образования детей с учетом установленных предельных соотношений средней заработной платы руководителей организаций и средней заработной платы работников данных организаций, включая предоставление ими сведений о доходах и имуществе и размещение их в сети Интернет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функционирование</w:t>
            </w:r>
            <w:proofErr w:type="gramEnd"/>
            <w:r w:rsidRPr="007F03D3">
              <w:rPr>
                <w:rFonts w:ascii="Times New Roman" w:eastAsia="Times New Roman" w:hAnsi="Times New Roman" w:cs="Times New Roman"/>
                <w:sz w:val="18"/>
                <w:szCs w:val="18"/>
                <w:lang w:eastAsia="ru-RU"/>
              </w:rPr>
              <w:t xml:space="preserve"> прозрачного механизма оплаты труда руководителей образовательных организаций дополнительного образования детей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мероприятий по подготовке к внедрению с 2015 года </w:t>
            </w:r>
            <w:r w:rsidRPr="007F03D3">
              <w:rPr>
                <w:rFonts w:ascii="Times New Roman" w:eastAsia="Times New Roman" w:hAnsi="Times New Roman" w:cs="Times New Roman"/>
                <w:sz w:val="18"/>
                <w:szCs w:val="18"/>
                <w:lang w:eastAsia="ru-RU"/>
              </w:rPr>
              <w:lastRenderedPageBreak/>
              <w:t xml:space="preserve">профессиональных стандартов с проведением мероприятий по повышению квалификации и переподготовки педагогических работников организаций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w:t>
            </w:r>
            <w:r w:rsidRPr="007F03D3">
              <w:rPr>
                <w:rFonts w:ascii="Times New Roman" w:eastAsia="Times New Roman" w:hAnsi="Times New Roman" w:cs="Times New Roman"/>
                <w:sz w:val="18"/>
                <w:szCs w:val="18"/>
                <w:lang w:eastAsia="ru-RU"/>
              </w:rPr>
              <w:lastRenderedPageBreak/>
              <w:t>последипломного образования",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современным квалификационным требованиям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12.</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систем нормирования труда в организациях дополнительного образования детей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условий, необходимых для внедрения рациональных организационных и трудовых процессов, улучшения организации труда и повышения эффективности и качества реализации образовательных программ </w:t>
            </w:r>
          </w:p>
        </w:tc>
      </w:tr>
      <w:tr w:rsidR="00355435" w:rsidRPr="007F03D3" w:rsidTr="00355435">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13.</w:t>
            </w:r>
          </w:p>
        </w:tc>
        <w:tc>
          <w:tcPr>
            <w:tcW w:w="35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37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7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информационной открытости реализации "дорожной карты", в том числе мер, направленных на повышение оплаты труда педагогических работников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3.5. Показатели повышения эффективности и качества услуг в сфере дополнительного образования детей в Волгоградской области, соотнесенные с этапами перехода к эффективному контракту</w:t>
      </w:r>
    </w:p>
    <w:tbl>
      <w:tblPr>
        <w:tblW w:w="15860"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4310"/>
        <w:gridCol w:w="1508"/>
        <w:gridCol w:w="1002"/>
        <w:gridCol w:w="954"/>
        <w:gridCol w:w="954"/>
        <w:gridCol w:w="838"/>
        <w:gridCol w:w="898"/>
        <w:gridCol w:w="954"/>
        <w:gridCol w:w="3745"/>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280"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700"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57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Результаты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71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73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охват</w:t>
            </w:r>
            <w:proofErr w:type="gramEnd"/>
            <w:r w:rsidRPr="007F03D3">
              <w:rPr>
                <w:rFonts w:ascii="Times New Roman" w:eastAsia="Times New Roman" w:hAnsi="Times New Roman" w:cs="Times New Roman"/>
                <w:sz w:val="18"/>
                <w:szCs w:val="18"/>
                <w:lang w:eastAsia="ru-RU"/>
              </w:rPr>
              <w:t xml:space="preserve"> программами дополнительного образования не менее 73 процентов детей в возрасте 5 - 18 лет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44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доля</w:t>
            </w:r>
            <w:proofErr w:type="gramEnd"/>
            <w:r w:rsidRPr="007F03D3">
              <w:rPr>
                <w:rFonts w:ascii="Times New Roman" w:eastAsia="Times New Roman" w:hAnsi="Times New Roman" w:cs="Times New Roman"/>
                <w:sz w:val="18"/>
                <w:szCs w:val="18"/>
                <w:lang w:eastAsia="ru-RU"/>
              </w:rPr>
              <w:t xml:space="preserve"> обучающихся по программам общего образования, участвующих в олимпиадах и конкурсах различного уровня, увеличится до 50 процентов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педагогов организаций дополнительного образования детей к среднемесячной заработной плате учителей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72,4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83,2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79,5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перехода на эффективный контракт с педагогическими работниками во всех организациях дополнительного образования детей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доведение к 2017 году среднемесячной заработной платы педагогов государственных (муниципальных) </w:t>
            </w:r>
            <w:r w:rsidRPr="007F03D3">
              <w:rPr>
                <w:rFonts w:ascii="Times New Roman" w:eastAsia="Times New Roman" w:hAnsi="Times New Roman" w:cs="Times New Roman"/>
                <w:sz w:val="18"/>
                <w:szCs w:val="18"/>
                <w:lang w:eastAsia="ru-RU"/>
              </w:rPr>
              <w:lastRenderedPageBreak/>
              <w:t xml:space="preserve">организаций дополнительного образования детей до средней заработной платы учителей в Волгоградской области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4.</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педагогических работников в возрасте до 30 лет в системе дополнительного образования (включая совместителей) от общей их численности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удельный</w:t>
            </w:r>
            <w:proofErr w:type="gramEnd"/>
            <w:r w:rsidRPr="007F03D3">
              <w:rPr>
                <w:rFonts w:ascii="Times New Roman" w:eastAsia="Times New Roman" w:hAnsi="Times New Roman" w:cs="Times New Roman"/>
                <w:sz w:val="18"/>
                <w:szCs w:val="18"/>
                <w:lang w:eastAsia="ru-RU"/>
              </w:rPr>
              <w:t xml:space="preserve"> вес численности педагогических работников в возрасте до 30 лет в системе дополнительного образования (включая совместителей) от общей их численности составит не менее 20 процентов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муниципальных образований, в которых оценка деятельности организаций дополнительного образования детей,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(муниципальных) организаций дополнительного образования детей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78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79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удельный</w:t>
            </w:r>
            <w:proofErr w:type="gramEnd"/>
            <w:r w:rsidRPr="007F03D3">
              <w:rPr>
                <w:rFonts w:ascii="Times New Roman" w:eastAsia="Times New Roman" w:hAnsi="Times New Roman" w:cs="Times New Roman"/>
                <w:sz w:val="18"/>
                <w:szCs w:val="18"/>
                <w:lang w:eastAsia="ru-RU"/>
              </w:rPr>
              <w:t xml:space="preserve"> вес муниципальных образований, в которых оценка деятельности организаций дополнительного образования детей,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(муниципальных) организаций дополнительного образования детей, составит не менее 80 процентов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педагогических работников организаций дополнительного образования детей, прошедших повышение квалификации и (или) профессиональную переподготовку, в общей численности педагогических работников организаций дополнительного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ежегодно</w:t>
            </w:r>
            <w:proofErr w:type="gramEnd"/>
            <w:r w:rsidRPr="007F03D3">
              <w:rPr>
                <w:rFonts w:ascii="Times New Roman" w:eastAsia="Times New Roman" w:hAnsi="Times New Roman" w:cs="Times New Roman"/>
                <w:sz w:val="18"/>
                <w:szCs w:val="18"/>
                <w:lang w:eastAsia="ru-RU"/>
              </w:rPr>
              <w:t xml:space="preserve"> 20 процентов педагогических работников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менеджеров организаций дополнительного образования детей, прошедших повышение квалификации и (или) профессиональную переподготовку, в общей численности менеджеров организаций дополнительного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 </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ежегодно</w:t>
            </w:r>
            <w:proofErr w:type="gramEnd"/>
            <w:r w:rsidRPr="007F03D3">
              <w:rPr>
                <w:rFonts w:ascii="Times New Roman" w:eastAsia="Times New Roman" w:hAnsi="Times New Roman" w:cs="Times New Roman"/>
                <w:sz w:val="18"/>
                <w:szCs w:val="18"/>
                <w:lang w:eastAsia="ru-RU"/>
              </w:rPr>
              <w:t xml:space="preserve"> 20 процентов менеджеров организаций дополнительного образования детей будут проходить переподготовку или повышение квалификации по обновленным образовательным программам повышения квалификации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реорганизованных организаций дополнительного образования детей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организации дополнительного образования детей будут реорганизованы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42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ликвидированных организаций дополнительного образования детей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3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организация дополнительного образования детей будет ликвидирована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 Изменения в сфере среднего профессионального образования и профессионального обучения, направленные на повышение эффективности и качества услуг в сфере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4.1.1. Укрепление потенциала системы профессионального обучения и среднего профессионального образования Волгоградской области и ее инвестиционной привлекательности включает в себя:</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lastRenderedPageBreak/>
        <w:t>мониторинг оценки деятельности организаций, реализующих программы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 xml:space="preserve">реализацию государственной программы Волгоградской области "Комплексная региональная программа развития профессионального образования" на 2014 - 2016 годы, утвержденной </w:t>
      </w:r>
      <w:hyperlink r:id="rId21" w:history="1">
        <w:r w:rsidRPr="00355435">
          <w:rPr>
            <w:rFonts w:ascii="Times New Roman" w:eastAsia="Times New Roman" w:hAnsi="Times New Roman" w:cs="Times New Roman"/>
            <w:color w:val="0000FF"/>
            <w:sz w:val="24"/>
            <w:szCs w:val="24"/>
            <w:u w:val="single"/>
            <w:lang w:eastAsia="ru-RU"/>
          </w:rPr>
          <w:t>постановлением Правительства Волгоградской области от 11 ноября 2013 года N 625-п</w:t>
        </w:r>
      </w:hyperlink>
      <w:r w:rsidRPr="00355435">
        <w:rPr>
          <w:rFonts w:ascii="Times New Roman" w:eastAsia="Times New Roman" w:hAnsi="Times New Roman" w:cs="Times New Roman"/>
          <w:sz w:val="24"/>
          <w:szCs w:val="24"/>
          <w:lang w:eastAsia="ru-RU"/>
        </w:rPr>
        <w:t xml:space="preserve"> (далее именуется - государственная программа Волгоградской области "Комплексная региональная программа развития профессионального образования" на 2014 - 2016 годы);</w:t>
      </w:r>
      <w:r w:rsidRPr="00355435">
        <w:rPr>
          <w:rFonts w:ascii="Times New Roman" w:eastAsia="Times New Roman" w:hAnsi="Times New Roman" w:cs="Times New Roman"/>
          <w:sz w:val="24"/>
          <w:szCs w:val="24"/>
          <w:lang w:eastAsia="ru-RU"/>
        </w:rPr>
        <w:br/>
        <w:t>создание сети многофункциональных центров прикладных квалификаций на территории Волгоградской области;</w:t>
      </w:r>
      <w:r w:rsidRPr="00355435">
        <w:rPr>
          <w:rFonts w:ascii="Times New Roman" w:eastAsia="Times New Roman" w:hAnsi="Times New Roman" w:cs="Times New Roman"/>
          <w:sz w:val="24"/>
          <w:szCs w:val="24"/>
          <w:lang w:eastAsia="ru-RU"/>
        </w:rPr>
        <w:br/>
        <w:t>нормативно-правовое и методическое обеспечение развития сетевых форм организации образовательных программ.</w:t>
      </w:r>
      <w:r w:rsidRPr="00355435">
        <w:rPr>
          <w:rFonts w:ascii="Times New Roman" w:eastAsia="Times New Roman" w:hAnsi="Times New Roman" w:cs="Times New Roman"/>
          <w:sz w:val="24"/>
          <w:szCs w:val="24"/>
          <w:lang w:eastAsia="ru-RU"/>
        </w:rPr>
        <w:br/>
        <w:t>4.1.2. Повышение качества профессионального обучения и среднего профессионального образования в Волгоградской области включает в себя:</w:t>
      </w:r>
      <w:r w:rsidRPr="00355435">
        <w:rPr>
          <w:rFonts w:ascii="Times New Roman" w:eastAsia="Times New Roman" w:hAnsi="Times New Roman" w:cs="Times New Roman"/>
          <w:sz w:val="24"/>
          <w:szCs w:val="24"/>
          <w:lang w:eastAsia="ru-RU"/>
        </w:rPr>
        <w:br/>
        <w:t>разработку и внедрение системы оценки качества услуг системы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формирование новых принципов распределения государственного задания на программы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реализацию новых подходов к распределению контрольных цифр приема граждан для обучения по программам среднего профессионального образования (на конкурсной основе);</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развитие системы среднего профессионального образования в части мероприятий, предусматривающих совмещение теоретической подготовки с практическим обучением на предприятиях.</w:t>
      </w:r>
      <w:r w:rsidRPr="00355435">
        <w:rPr>
          <w:rFonts w:ascii="Times New Roman" w:eastAsia="Times New Roman" w:hAnsi="Times New Roman" w:cs="Times New Roman"/>
          <w:sz w:val="24"/>
          <w:szCs w:val="24"/>
          <w:lang w:eastAsia="ru-RU"/>
        </w:rPr>
        <w:br/>
        <w:t>4.1.3. Введение эффективного контракта в системе профессионального обучения и среднего профессионального образования Волгоградской области включает в себя:</w:t>
      </w:r>
      <w:r w:rsidRPr="00355435">
        <w:rPr>
          <w:rFonts w:ascii="Times New Roman" w:eastAsia="Times New Roman" w:hAnsi="Times New Roman" w:cs="Times New Roman"/>
          <w:sz w:val="24"/>
          <w:szCs w:val="24"/>
          <w:lang w:eastAsia="ru-RU"/>
        </w:rPr>
        <w:br/>
        <w:t>проведение аттестации педагогических работников образовательных организаций среднего профессионального образования с последующим их переводом на эффективный контракт;</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руководителями образовательных организаций системы профессионального обучения и среднего профессионального образования в части установления взаимосвязи между показателями качества предоставляемых организацией государственных (муниципальных) услуг и эффективностью деятельности руководителя образовательной организации системы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информационное и мониторинговое сопровождение введения эффективного контракта.</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Укрепление потенциала системы профессионального обучения и среднего профессионального образования в Волгоградской области и ее инвестиционной привлекательности предусматривает:</w:t>
      </w:r>
      <w:r w:rsidRPr="00355435">
        <w:rPr>
          <w:rFonts w:ascii="Times New Roman" w:eastAsia="Times New Roman" w:hAnsi="Times New Roman" w:cs="Times New Roman"/>
          <w:sz w:val="24"/>
          <w:szCs w:val="24"/>
          <w:lang w:eastAsia="ru-RU"/>
        </w:rPr>
        <w:br/>
        <w:t>функционирование сетей организаций, реализующих программы профессионального обучения и среднего профессионального образования, построенных с учетом удовлетворения региональной потребности в квалифицированных работниках;</w:t>
      </w:r>
      <w:r w:rsidRPr="00355435">
        <w:rPr>
          <w:rFonts w:ascii="Times New Roman" w:eastAsia="Times New Roman" w:hAnsi="Times New Roman" w:cs="Times New Roman"/>
          <w:sz w:val="24"/>
          <w:szCs w:val="24"/>
          <w:lang w:eastAsia="ru-RU"/>
        </w:rPr>
        <w:br/>
        <w:t>создание 9 многофункциональных центров прикладных квалификаций на территории Волгоградской области;</w:t>
      </w:r>
      <w:r w:rsidRPr="00355435">
        <w:rPr>
          <w:rFonts w:ascii="Times New Roman" w:eastAsia="Times New Roman" w:hAnsi="Times New Roman" w:cs="Times New Roman"/>
          <w:sz w:val="24"/>
          <w:szCs w:val="24"/>
          <w:lang w:eastAsia="ru-RU"/>
        </w:rPr>
        <w:br/>
        <w:t>обновление кадрового состава системы профессионального обучения и среднего профессионального образования.</w:t>
      </w:r>
      <w:r w:rsidRPr="00355435">
        <w:rPr>
          <w:rFonts w:ascii="Times New Roman" w:eastAsia="Times New Roman" w:hAnsi="Times New Roman" w:cs="Times New Roman"/>
          <w:sz w:val="24"/>
          <w:szCs w:val="24"/>
          <w:lang w:eastAsia="ru-RU"/>
        </w:rPr>
        <w:br/>
        <w:t>Повышение качества профессионального обучения и среднего профессионального образования Волгоградской области предусматривает увеличение доли выпускников профессиональных образовательных организаций, трудоустраивающихся по полученной специальности.</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lastRenderedPageBreak/>
        <w:t>Введение эффективного контракта в системе профессионального обучения и среднего профессионального образования Волгоградской области предусматривает, что средняя заработная плата преподавателей и мастеров производственного обучения государственных (муниципальных) профессиональных образовательных организаций к 2018 году составит не менее 100 процентов средней заработной платы по Волгоградской области.</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4.3. Основные количественные характеристики системы профессионального обучения и среднего профессионального образования в Волгоградской области</w:t>
      </w:r>
    </w:p>
    <w:tbl>
      <w:tblPr>
        <w:tblW w:w="15876"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6241"/>
        <w:gridCol w:w="1434"/>
        <w:gridCol w:w="1139"/>
        <w:gridCol w:w="1018"/>
        <w:gridCol w:w="1018"/>
        <w:gridCol w:w="1139"/>
        <w:gridCol w:w="1018"/>
        <w:gridCol w:w="1018"/>
        <w:gridCol w:w="1154"/>
      </w:tblGrid>
      <w:tr w:rsidR="00355435" w:rsidRPr="007F03D3" w:rsidTr="007F03D3">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6211"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0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Количественные характеристики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7459"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2012 год (факт)</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молодежи в возрасте 15 - 21 года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221,1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200,4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173,9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168,1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163,4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162,0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обучающихся в профессиональных образовательных организациях (в соответствии с государственной программой Российской Федерации "Развитие образования" на 2013 - 2020 годы, утвержденной </w:t>
            </w:r>
            <w:hyperlink r:id="rId22" w:history="1">
              <w:r w:rsidRPr="007F03D3">
                <w:rPr>
                  <w:rFonts w:ascii="Times New Roman" w:eastAsia="Times New Roman" w:hAnsi="Times New Roman" w:cs="Times New Roman"/>
                  <w:color w:val="0000FF"/>
                  <w:sz w:val="18"/>
                  <w:szCs w:val="18"/>
                  <w:u w:val="single"/>
                  <w:lang w:eastAsia="ru-RU"/>
                </w:rPr>
                <w:t>постановлением Правительства Российской Федерации от 15 апреля 2014 г. N 295</w:t>
              </w:r>
            </w:hyperlink>
            <w:r w:rsidRPr="007F03D3">
              <w:rPr>
                <w:rFonts w:ascii="Times New Roman" w:eastAsia="Times New Roman" w:hAnsi="Times New Roman" w:cs="Times New Roman"/>
                <w:sz w:val="18"/>
                <w:szCs w:val="18"/>
                <w:lang w:eastAsia="ru-RU"/>
              </w:rPr>
              <w:t>)</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тыс.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40,000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36,718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35,505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35,259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33,580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31,980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36,026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получателей услуг на 1 работника, относящегося к категориям преподавателей или мастеров производственного обучения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13,0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13,1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13,8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13,9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14,1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работников административно-управленческого и вспомогательного персонала в общей численности работников образовательных организаций среднего профессионального образования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55,6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55,5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40,0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40,0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40,0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Доля педагогических работников программ среднего профессионального образования, которым при прохождении аттестации присвоена квалификационная категория (первая или высшая)</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64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65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67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68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70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Охват населения программами дополнительного профессионального образования </w:t>
            </w:r>
          </w:p>
        </w:tc>
        <w:tc>
          <w:tcPr>
            <w:tcW w:w="14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27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28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39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41 </w:t>
            </w:r>
          </w:p>
        </w:tc>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46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4.4. Мероприятия по повышению эффективности и качества услуг в сфере профессионального обучения и среднего профессионального образования, соотнесенные с этапами перехода к эффективному контракту</w:t>
      </w:r>
    </w:p>
    <w:tbl>
      <w:tblPr>
        <w:tblW w:w="15577"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853"/>
        <w:gridCol w:w="4951"/>
        <w:gridCol w:w="2617"/>
        <w:gridCol w:w="1526"/>
        <w:gridCol w:w="5630"/>
      </w:tblGrid>
      <w:tr w:rsidR="00355435" w:rsidRPr="007F03D3" w:rsidTr="00355435">
        <w:trPr>
          <w:trHeight w:val="15"/>
          <w:tblCellSpacing w:w="15" w:type="dxa"/>
        </w:trPr>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921"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2587"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9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585"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Наименование мероприятия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355435">
        <w:trPr>
          <w:tblCellSpacing w:w="15" w:type="dxa"/>
        </w:trPr>
        <w:tc>
          <w:tcPr>
            <w:tcW w:w="1551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Укрепление потенциала системы профессионального обучения и среднего профессионального образования в Волгоградской области и повышение ее инвестиционной привлекательности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Мониторинг оценки деятельности профессиональных образовательных организаций в Волгоградской области. Обобщение и систематизация данных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удельного веса численности выпускников профессиональных образовательных организаций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профессиональных образовательных организаций очной формы обучения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сети профессиональных образовательных организаций и образовательных программ в соответствии с результатами мониторинга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мероприятий по реорганизации профессиональных образовательных организаций путем присоединения менее эффективных организаций к ведущим профессиональным образовательным организациям региона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программных мероприятий, направленных на развитие профессионального образования Волгоградской области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реализации программно-целевых механизмов развития региональной системы профессионального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государственной программы Волгоградской области "Комплексная региональная программа развития профессионального образования" на 2014 - 2016 годы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реализация</w:t>
            </w:r>
            <w:proofErr w:type="gramEnd"/>
            <w:r w:rsidRPr="007F03D3">
              <w:rPr>
                <w:rFonts w:ascii="Times New Roman" w:eastAsia="Times New Roman" w:hAnsi="Times New Roman" w:cs="Times New Roman"/>
                <w:sz w:val="18"/>
                <w:szCs w:val="18"/>
                <w:lang w:eastAsia="ru-RU"/>
              </w:rPr>
              <w:t xml:space="preserve"> мероприятий, предусмотренных государственной программой Волгоградской области "Комплексная региональная программа развития профессионального образования" на 2014 - 2016 годы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Ежегодное подведение итогов реализации государственной программы Волгоградской области "Комплексная региональная программа развития профессионального образования" на 2014 - 2016 годы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анализ</w:t>
            </w:r>
            <w:proofErr w:type="gramEnd"/>
            <w:r w:rsidRPr="007F03D3">
              <w:rPr>
                <w:rFonts w:ascii="Times New Roman" w:eastAsia="Times New Roman" w:hAnsi="Times New Roman" w:cs="Times New Roman"/>
                <w:sz w:val="18"/>
                <w:szCs w:val="18"/>
                <w:lang w:eastAsia="ru-RU"/>
              </w:rPr>
              <w:t xml:space="preserve"> достижения целевых показателей государственной программы Волгоградской области "Комплексная региональная программа развития профессионального образования" на 2014 - 2016 годы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соглашения между Администрацией Волгоградской области и Министерством образования и науки Российской Федерации в целях предоставления бюджету Волгоградской области субсидии на поддержку реализации мероприятий Федеральной целевой программы развития образования на 2011 - 2015 годы, утвержденной </w:t>
            </w:r>
            <w:hyperlink r:id="rId23" w:history="1">
              <w:r w:rsidRPr="007F03D3">
                <w:rPr>
                  <w:rFonts w:ascii="Times New Roman" w:eastAsia="Times New Roman" w:hAnsi="Times New Roman" w:cs="Times New Roman"/>
                  <w:color w:val="0000FF"/>
                  <w:sz w:val="18"/>
                  <w:szCs w:val="18"/>
                  <w:u w:val="single"/>
                  <w:lang w:eastAsia="ru-RU"/>
                </w:rPr>
                <w:t>постановлением Правительства Российской Федерации от 07 февраля 2011 г. N 61</w:t>
              </w:r>
            </w:hyperlink>
            <w:r w:rsidRPr="007F03D3">
              <w:rPr>
                <w:rFonts w:ascii="Times New Roman" w:eastAsia="Times New Roman" w:hAnsi="Times New Roman" w:cs="Times New Roman"/>
                <w:sz w:val="18"/>
                <w:szCs w:val="18"/>
                <w:lang w:eastAsia="ru-RU"/>
              </w:rPr>
              <w:t>, по направлению "Совершенствование комплексных региональных программ развития профессионального образования с учетом опыта их реализации"</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2014 - 2015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соглашение</w:t>
            </w:r>
            <w:proofErr w:type="gramEnd"/>
            <w:r w:rsidRPr="007F03D3">
              <w:rPr>
                <w:rFonts w:ascii="Times New Roman" w:eastAsia="Times New Roman" w:hAnsi="Times New Roman" w:cs="Times New Roman"/>
                <w:sz w:val="18"/>
                <w:szCs w:val="18"/>
                <w:lang w:eastAsia="ru-RU"/>
              </w:rPr>
              <w:t xml:space="preserve"> между Администрацией Волгоградской области и Министерством образования и науки Российской Федерации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сети многофункциональных центров прикладных квалификаций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9 многофункциональных центров прикладных квалификаций, осуществляющих обучение на базе среднего (полного) общего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плана по созданию многофункциональных центров прикладных квалификаций на территории Волгоградской области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2014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плана создания многофункциональных центров прикладных квалификаций на территории Волгоградской области с учетом потребности в их наличии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утверждение региональных нормативных правовых актов (внесение изменений в существующие нормативные правовые акты), регламентирующих порядок финансирования и оплаты труда при реализации многофункциональными центрами прикладных квалификаций образовательных программ профессионального обучения и среднего профессионального образования (в том числе модульных </w:t>
            </w:r>
            <w:r w:rsidRPr="007F03D3">
              <w:rPr>
                <w:rFonts w:ascii="Times New Roman" w:eastAsia="Times New Roman" w:hAnsi="Times New Roman" w:cs="Times New Roman"/>
                <w:sz w:val="18"/>
                <w:szCs w:val="18"/>
                <w:lang w:eastAsia="ru-RU"/>
              </w:rPr>
              <w:lastRenderedPageBreak/>
              <w:t>образовательных программ и программ, реализуемых в сетевой форме)</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2015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утверждение нормативных актов (внесение изменений в существующие) с целью закрепления порядка финансирования и оплаты труда при реализации многофункциональными центрами прикладных квалификаций образовательных программ профессионального обучения и среднего профессионального образования (в том числе модульных образовательных программ и программ, реализуемых в сетевой форме)</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4.3.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Привлечение работодателей к формированию содержания, методик преподавания и финансированию образовательных программ многофункциональных центров прикладных квалификаций, а также к участию в итоговой аттестации выпускников. Организация и проведение мониторинга работы многофункциональных центров прикладных квалификаций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2015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привлечение</w:t>
            </w:r>
            <w:proofErr w:type="gramEnd"/>
            <w:r w:rsidRPr="007F03D3">
              <w:rPr>
                <w:rFonts w:ascii="Times New Roman" w:eastAsia="Times New Roman" w:hAnsi="Times New Roman" w:cs="Times New Roman"/>
                <w:sz w:val="18"/>
                <w:szCs w:val="18"/>
                <w:lang w:eastAsia="ru-RU"/>
              </w:rPr>
              <w:t xml:space="preserve"> работодателей к формированию содержания, методик преподавания и финансированию образовательных программ многофункциональных центров прикладных квалификаций, а также к участию в итоговой аттестации выпускников</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проведение мониторинга работы многофункциональных центров прикладных квалификаций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нормативно-правового и методического обеспечения развития сетевых форм реализации образовательных программ в сфере профессиональной подготовки и среднего профессионального образования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нормативных правовых актов, а также методических рекомендаций по обеспечению развития сетевых форм реализации образовательных программ в сфере профессионального обучения и среднего профессионального образования </w:t>
            </w:r>
          </w:p>
        </w:tc>
      </w:tr>
      <w:tr w:rsidR="00355435" w:rsidRPr="007F03D3" w:rsidTr="00355435">
        <w:trPr>
          <w:tblCellSpacing w:w="15" w:type="dxa"/>
        </w:trPr>
        <w:tc>
          <w:tcPr>
            <w:tcW w:w="1551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Повышение качества среднего профессионального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Повышение качества профессионального обучения и среднего профессионального образования в Волгоградской области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удовлетворенность</w:t>
            </w:r>
            <w:proofErr w:type="gramEnd"/>
            <w:r w:rsidRPr="007F03D3">
              <w:rPr>
                <w:rFonts w:ascii="Times New Roman" w:eastAsia="Times New Roman" w:hAnsi="Times New Roman" w:cs="Times New Roman"/>
                <w:sz w:val="18"/>
                <w:szCs w:val="18"/>
                <w:lang w:eastAsia="ru-RU"/>
              </w:rPr>
              <w:t xml:space="preserve"> населения доступностью и качеством реализации программ профессионального обучения и среднего профессионального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внесение изменений в региональную систему оценки качества образования, утверждение показателей эффективности деятельности подведомственных профессиональных образовательных организаций, их руководителей и основных категорий работников с учетом федеральных методических рекомендаций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внесение изменений в региональную систему профессионального обучения и среднего профессионального образования организаций, их руководителей и основных категорий работников</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утверждение показателей эффективности деятельности подведомственных организаций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Формирование новых принципов распределения государственного задания на реализацию программ профессионального обучения и среднего профессионального образования. Участие в проведении пилотной апробации рекомендаций по составу заявки и критериям оценки заявок при проведении публичного конкурса на установление профессиональным образовательным организациям контрольных цифр приема граждан для обучения по программам профессионального обучения и среднего профессионального образования в соответствии с принятым на федеральном уровне планом-графиком апробации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объединения работодателей Волгоградской области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год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пилотная</w:t>
            </w:r>
            <w:proofErr w:type="gramEnd"/>
            <w:r w:rsidRPr="007F03D3">
              <w:rPr>
                <w:rFonts w:ascii="Times New Roman" w:eastAsia="Times New Roman" w:hAnsi="Times New Roman" w:cs="Times New Roman"/>
                <w:sz w:val="18"/>
                <w:szCs w:val="18"/>
                <w:lang w:eastAsia="ru-RU"/>
              </w:rPr>
              <w:t xml:space="preserve"> апробация рекомендаций по составу заявки и критериям оценки заявок при проведении публичного конкурса на установление образовательным организациям контрольных цифр приема граждан для обучения по программам профессионального обучения и среднего профессионального образования в соответствии с принятым на федеральном уровне планом-графиком апробации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(актуализация) плана мероприятий по развитию образовательных программ, предусматривающих совмещение обучающимися теоретической подготовки с практическим обучением на предприятиях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актуализированный</w:t>
            </w:r>
            <w:proofErr w:type="gramEnd"/>
            <w:r w:rsidRPr="007F03D3">
              <w:rPr>
                <w:rFonts w:ascii="Times New Roman" w:eastAsia="Times New Roman" w:hAnsi="Times New Roman" w:cs="Times New Roman"/>
                <w:sz w:val="18"/>
                <w:szCs w:val="18"/>
                <w:lang w:eastAsia="ru-RU"/>
              </w:rPr>
              <w:t xml:space="preserve"> план мероприятий по развитию образовательных программ, предусматривающих совмещение обучающимися теоретической подготовки с практическим обучением на предприятиях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новых подходов к распределению контрольных цифр приема граждан для обучения по образовательным программам среднего профессионального образования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2014 - 2016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7.1.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утверждение порядка проведения конкурса на установление профессиональным образовательным организациям контрольных цифр приема граждан по направлениям подготовки (специальностям) для обучения за счет средств областного бюджета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утверждение нормативных правовых актов Волгоградской области, а также методических рекомендаций по вопросу проведения конкурса на установление профессиональным образовательным организациям контрольных цифр приема граждан по направлениям подготовки (специальностям) для обучения за счет средств областного бюджета </w:t>
            </w:r>
          </w:p>
        </w:tc>
      </w:tr>
      <w:tr w:rsidR="00355435" w:rsidRPr="007F03D3" w:rsidTr="00355435">
        <w:trPr>
          <w:tblCellSpacing w:w="15" w:type="dxa"/>
        </w:trPr>
        <w:tc>
          <w:tcPr>
            <w:tcW w:w="1551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эффективного контракта в системе профессионального обучения и среднего профессионального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эффективного контракта в системе профессионального обучения и среднего профессионального образования в Волгоградской области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эффективного контракта в системе профессионального обучения и среднего профессионального образования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(модернизация) моделей аттестации педагогических работников и мастеров производственного обучения с последующим их переводом на эффективный контракт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разработанная</w:t>
            </w:r>
            <w:proofErr w:type="gramEnd"/>
            <w:r w:rsidRPr="007F03D3">
              <w:rPr>
                <w:rFonts w:ascii="Times New Roman" w:eastAsia="Times New Roman" w:hAnsi="Times New Roman" w:cs="Times New Roman"/>
                <w:sz w:val="18"/>
                <w:szCs w:val="18"/>
                <w:lang w:eastAsia="ru-RU"/>
              </w:rPr>
              <w:t xml:space="preserve"> модель аттестации педагогических работников и мастеров производственного обучения с последующим их переводом на эффективный контракт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Отбор пилотных профессиональных образовательных организаций, проводящих апробацию моделей эффективного контракта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год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отбора ведущих профессиональных образовательных организаций с целью апробации моделей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Координация работы пилотных профессиональных образовательных организаций по разработке локальных актов, обеспечивающих введение эффективного контракта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2015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локальных актов, устанавливающих порядок введения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8.4.</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Анализ хода и результатов апробации моделей эффективного контракта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анализ</w:t>
            </w:r>
            <w:proofErr w:type="gramEnd"/>
            <w:r w:rsidRPr="007F03D3">
              <w:rPr>
                <w:rFonts w:ascii="Times New Roman" w:eastAsia="Times New Roman" w:hAnsi="Times New Roman" w:cs="Times New Roman"/>
                <w:sz w:val="18"/>
                <w:szCs w:val="18"/>
                <w:lang w:eastAsia="ru-RU"/>
              </w:rPr>
              <w:t xml:space="preserve"> результатов апробации моделей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8.5.</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утверждение нормативных актов (внесение изменений в существующие) по стимулированию руководителей профессиональных образовательных организаций, направленных на установление взаимосвязи </w:t>
            </w:r>
            <w:r w:rsidRPr="007F03D3">
              <w:rPr>
                <w:rFonts w:ascii="Times New Roman" w:eastAsia="Times New Roman" w:hAnsi="Times New Roman" w:cs="Times New Roman"/>
                <w:sz w:val="18"/>
                <w:szCs w:val="18"/>
                <w:lang w:eastAsia="ru-RU"/>
              </w:rPr>
              <w:lastRenderedPageBreak/>
              <w:t xml:space="preserve">между показателями качества предоставляемых организацией государственных услуг и эффективностью деятельности руководителя образовательной организации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2014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утверждение нормативных правовых актов Волгоградской области по стимулированию руководителей профессиональных образовательных организаций, направленных на установление взаимосвязи между показателями качества </w:t>
            </w:r>
            <w:r w:rsidRPr="007F03D3">
              <w:rPr>
                <w:rFonts w:ascii="Times New Roman" w:eastAsia="Times New Roman" w:hAnsi="Times New Roman" w:cs="Times New Roman"/>
                <w:sz w:val="18"/>
                <w:szCs w:val="18"/>
                <w:lang w:eastAsia="ru-RU"/>
              </w:rPr>
              <w:lastRenderedPageBreak/>
              <w:t xml:space="preserve">предоставляемых организацией государственных услуг и эффективностью деятельности руководителя образовательной организации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8.6.</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основных категорий работников, заключение договоров в соответствии с примерной формой договора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анализ</w:t>
            </w:r>
            <w:proofErr w:type="gramEnd"/>
            <w:r w:rsidRPr="007F03D3">
              <w:rPr>
                <w:rFonts w:ascii="Times New Roman" w:eastAsia="Times New Roman" w:hAnsi="Times New Roman" w:cs="Times New Roman"/>
                <w:sz w:val="18"/>
                <w:szCs w:val="18"/>
                <w:lang w:eastAsia="ru-RU"/>
              </w:rPr>
              <w:t xml:space="preserve"> деятельности основных категорий работников в соответствии с мониторингом эффективности их деятельности, проведение работы по заключению трудовых договоров в соответствии с типовой формой договора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8.7.</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работы по заключению дополнительных соглашений к трудовым договорам с руководителями государственных профессиональных образовательных организаций (трудовых договоров для вновь назначаемых руководителей) в соответствии с типовой формой договора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дополнительных соглашений к трудовым договорам (трудовых договоров) с руководителями государственных профессиональных образовательных организаций в соответствии с типовой формой договора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Организация информационного сопровождения мероприятий по введению эффективного контракта в профессиональных образовательных организациях (проведение разъяснительной работы в трудовых коллективах, публикации в средствах массовой информации, проведение семинаров и других мероприятий)</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семинаров, совещаний по введению эффективного контракта в профессиональных образовательных организациях (проведение разъяснительной работы в трудовых коллективах, публикации в средствах массовой информации, проведение семинаров и других мероприятий)</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Мониторинговое сопровождение введения эффективного контракта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мониторинга введения эффективного контракта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24"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средней заработной платы преподавателей и мастеров производственного обучения, в результате чего отношение среднемесячной заработной платы педагогических работников и мастеров производственного обучения государственных (муниципальных) профессиональных образовательных организаций к средней заработной плате в Волгоградской области к 2017 году составит 100 процентов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в профессиональных образовательных организациях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 руководители профессиональных образовательных организаций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средней заработной платы преподавателей и мастеров производственного обучения, в результате чего отношение среднемесячной заработной платы педагогических работников и мастеров производственного обучения государственных (муниципальных) профессиональных образовательных организаций к средней заработной плате в Волгоградской области к 2017 году составит 100 процентов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оптимизация</w:t>
            </w:r>
            <w:proofErr w:type="gramEnd"/>
            <w:r w:rsidRPr="007F03D3">
              <w:rPr>
                <w:rFonts w:ascii="Times New Roman" w:eastAsia="Times New Roman" w:hAnsi="Times New Roman" w:cs="Times New Roman"/>
                <w:sz w:val="18"/>
                <w:szCs w:val="18"/>
                <w:lang w:eastAsia="ru-RU"/>
              </w:rPr>
              <w:t xml:space="preserve"> расходов на оплату труда вспомогательного, административно-управленческого персонала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12.1.</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w:t>
            </w:r>
            <w:r w:rsidRPr="007F03D3">
              <w:rPr>
                <w:rFonts w:ascii="Times New Roman" w:eastAsia="Times New Roman" w:hAnsi="Times New Roman" w:cs="Times New Roman"/>
                <w:sz w:val="18"/>
                <w:szCs w:val="18"/>
                <w:lang w:eastAsia="ru-RU"/>
              </w:rPr>
              <w:lastRenderedPageBreak/>
              <w:t xml:space="preserve">производительности труда и проводимых институциональных изменений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с участием руководителей организаций системы профессионального </w:t>
            </w:r>
            <w:r w:rsidRPr="007F03D3">
              <w:rPr>
                <w:rFonts w:ascii="Times New Roman" w:eastAsia="Times New Roman" w:hAnsi="Times New Roman" w:cs="Times New Roman"/>
                <w:sz w:val="18"/>
                <w:szCs w:val="18"/>
                <w:lang w:eastAsia="ru-RU"/>
              </w:rPr>
              <w:lastRenderedPageBreak/>
              <w:t xml:space="preserve">обучения и среднего профессионального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интенсивности труда педагогических работников профессиональных образовательных организаций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12.2.</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Оптимизация сети профессиональных образовательных организаций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органы местного самоуправления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эффективности и оптимизация расходов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13.</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контроля за выполнением в полном объеме мер по созданию прозрачного механизма оплаты труда руководителей профессиональных образовательных организаций с учетом установленных предельных соотношений средней заработной платы руководителей профессиональных образовательных организаций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функционирование</w:t>
            </w:r>
            <w:proofErr w:type="gramEnd"/>
            <w:r w:rsidRPr="007F03D3">
              <w:rPr>
                <w:rFonts w:ascii="Times New Roman" w:eastAsia="Times New Roman" w:hAnsi="Times New Roman" w:cs="Times New Roman"/>
                <w:sz w:val="18"/>
                <w:szCs w:val="18"/>
                <w:lang w:eastAsia="ru-RU"/>
              </w:rPr>
              <w:t xml:space="preserve"> прозрачного механизма оплаты труда руководителей профессиональных образовательных организаций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14.</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Подготовка к внедрению профессиональных стандартов с проведением мероприятий по повышению квалификации и переподготовки педагогических работников с целью обеспечения соответствия работников современным квалификационным требованиям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2015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современным квалификационным требованиям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15.</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систем нормирования труда в профессиональных образовательных организациях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условий, необходимых для внедрения рациональных организационных и трудовых процессов, улучшения организации труда и повышения эффективности и качества реализации образовательных программ </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16.</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профессиональных образовательных организаций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совещаний (семинаров) по вопросам реализации "дорожной карты"</w:t>
            </w:r>
          </w:p>
        </w:tc>
      </w:tr>
      <w:tr w:rsidR="00355435" w:rsidRPr="007F03D3" w:rsidTr="00355435">
        <w:trPr>
          <w:tblCellSpacing w:w="15" w:type="dxa"/>
        </w:trPr>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17.</w:t>
            </w:r>
          </w:p>
        </w:tc>
        <w:tc>
          <w:tcPr>
            <w:tcW w:w="4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функционирования независимой системы оценки качества работы профессиональных образовательных организаций с учетом методических рекомендаций Министерства образования и науки Российской Федерации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5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независимой оценки качества работы профессиональных образовательных организаций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4.5. Показатели повышения эффективности и качества услуг в сфере среднего профессионального образования, соотнесенные с этапами перехода к эффективному контракту</w:t>
      </w:r>
    </w:p>
    <w:tbl>
      <w:tblPr>
        <w:tblW w:w="15860"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4115"/>
        <w:gridCol w:w="1508"/>
        <w:gridCol w:w="1002"/>
        <w:gridCol w:w="1139"/>
        <w:gridCol w:w="838"/>
        <w:gridCol w:w="838"/>
        <w:gridCol w:w="954"/>
        <w:gridCol w:w="898"/>
        <w:gridCol w:w="3871"/>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82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63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многофункциональных центров прикладных квалификаций, осуществляющих обучение на базе среднего общего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и функционирование 9 многофункциональных центров прикладных квалификаций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Удельный вес выпускников профессиональных образовательных организаций последнего года выпуска, трудоустроившихся по полученной специальности (профессии)</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46,7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48,9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53,3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55,6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не</w:t>
            </w:r>
            <w:proofErr w:type="gramEnd"/>
            <w:r w:rsidRPr="007F03D3">
              <w:rPr>
                <w:rFonts w:ascii="Times New Roman" w:eastAsia="Times New Roman" w:hAnsi="Times New Roman" w:cs="Times New Roman"/>
                <w:sz w:val="18"/>
                <w:szCs w:val="18"/>
                <w:lang w:eastAsia="ru-RU"/>
              </w:rPr>
              <w:t xml:space="preserve"> менее 55 процентов выпускников профессиональных образовательных организаций последнего года выпуска будут трудоустроены по полученной специальности (профессии)</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Число реорганизуемых (ликвидируемых) профессиональных образовательных организаций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единиц</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сокращение</w:t>
            </w:r>
            <w:proofErr w:type="gramEnd"/>
            <w:r w:rsidRPr="007F03D3">
              <w:rPr>
                <w:rFonts w:ascii="Times New Roman" w:eastAsia="Times New Roman" w:hAnsi="Times New Roman" w:cs="Times New Roman"/>
                <w:sz w:val="18"/>
                <w:szCs w:val="18"/>
                <w:lang w:eastAsia="ru-RU"/>
              </w:rPr>
              <w:t xml:space="preserve"> количества профессиональных образовательных организаций Волгоградской области к 2018 году до 32 единиц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выпускников профессиональных образовательных организаций очной формы обучения, трудоустроившихся в течение одного года после окончания обучения по полученной специальности (профессии), в общей их численности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46,7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48,9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53,3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55,6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не</w:t>
            </w:r>
            <w:proofErr w:type="gramEnd"/>
            <w:r w:rsidRPr="007F03D3">
              <w:rPr>
                <w:rFonts w:ascii="Times New Roman" w:eastAsia="Times New Roman" w:hAnsi="Times New Roman" w:cs="Times New Roman"/>
                <w:sz w:val="18"/>
                <w:szCs w:val="18"/>
                <w:lang w:eastAsia="ru-RU"/>
              </w:rPr>
              <w:t xml:space="preserve"> менее 55 процентов выпускников профессиональных образовательных организаций будут трудоустроены в течение одного года после окончания обучения по полученной специальности (профессии)</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преподавателей и мастеров производственного обучения государственных (муниципальных) профессиональных образовательных организаций к средней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89,0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85,0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38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среднемесячной заработной платы преподавателей и мастеров производственного обучения государственных (муниципальных) профессиональных образовательных организаций до средней заработной платы в Волгоградской области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 Изменения в сфере высшего образования, направленные на повышение эффективности и качества услуг в сфере образования,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5.1.1. Укрепление потенциала системы высшего образования Волгоградской области и ее инвестиционной привлекательности включает в себя:</w:t>
      </w:r>
      <w:r w:rsidRPr="00355435">
        <w:rPr>
          <w:rFonts w:ascii="Times New Roman" w:eastAsia="Times New Roman" w:hAnsi="Times New Roman" w:cs="Times New Roman"/>
          <w:sz w:val="24"/>
          <w:szCs w:val="24"/>
          <w:lang w:eastAsia="ru-RU"/>
        </w:rPr>
        <w:br/>
        <w:t>совершенствование структуры государственных образовательных организаций высшего образования;</w:t>
      </w:r>
      <w:r w:rsidRPr="00355435">
        <w:rPr>
          <w:rFonts w:ascii="Times New Roman" w:eastAsia="Times New Roman" w:hAnsi="Times New Roman" w:cs="Times New Roman"/>
          <w:sz w:val="24"/>
          <w:szCs w:val="24"/>
          <w:lang w:eastAsia="ru-RU"/>
        </w:rPr>
        <w:br/>
        <w:t>участие в мониторинге оценки деятельности организаций, реализующих программы высшего образования;</w:t>
      </w:r>
      <w:r w:rsidRPr="00355435">
        <w:rPr>
          <w:rFonts w:ascii="Times New Roman" w:eastAsia="Times New Roman" w:hAnsi="Times New Roman" w:cs="Times New Roman"/>
          <w:sz w:val="24"/>
          <w:szCs w:val="24"/>
          <w:lang w:eastAsia="ru-RU"/>
        </w:rPr>
        <w:br/>
        <w:t>реализацию государственной программы Волгоградской области "Комплексная региональная программа развития профессионального образования" на 2014 - 2016 годы.</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lastRenderedPageBreak/>
        <w:t>5.1.2. Повышение качества высшего образования в Волгоградской области включает в себя формирование новых принципов и подходов распределения государственного задания на программы высшего образования и распределению контрольных цифр приема граждан для обучения по программам высшего образования (на конкурсной основе).</w:t>
      </w:r>
      <w:r w:rsidRPr="00355435">
        <w:rPr>
          <w:rFonts w:ascii="Times New Roman" w:eastAsia="Times New Roman" w:hAnsi="Times New Roman" w:cs="Times New Roman"/>
          <w:sz w:val="24"/>
          <w:szCs w:val="24"/>
          <w:lang w:eastAsia="ru-RU"/>
        </w:rPr>
        <w:br/>
        <w:t>5.1.3. Введение эффективного контракта в системе высшего образования Волгоградской области включает в себя:</w:t>
      </w:r>
      <w:r w:rsidRPr="00355435">
        <w:rPr>
          <w:rFonts w:ascii="Times New Roman" w:eastAsia="Times New Roman" w:hAnsi="Times New Roman" w:cs="Times New Roman"/>
          <w:sz w:val="24"/>
          <w:szCs w:val="24"/>
          <w:lang w:eastAsia="ru-RU"/>
        </w:rPr>
        <w:br/>
        <w:t>проведение аттестации научно-педагогических работников организаций высшего образования с последующим их переводом на эффективный контракт;</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научно-педагогическими работниками образовательных организаций высшего образования;</w:t>
      </w:r>
      <w:r w:rsidRPr="00355435">
        <w:rPr>
          <w:rFonts w:ascii="Times New Roman" w:eastAsia="Times New Roman" w:hAnsi="Times New Roman" w:cs="Times New Roman"/>
          <w:sz w:val="24"/>
          <w:szCs w:val="24"/>
          <w:lang w:eastAsia="ru-RU"/>
        </w:rPr>
        <w:br/>
        <w:t>разработку и внедрение механизмов эффективного контракта с руководителями организаций высшего образования в части установления взаимосвязи между показателями качества предоставляемых организацией государственных (муниципальных) услуг и эффективностью деятельности руководителя образовательной организации системы высшего образования;</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информационное и мониторинговое сопровождение введения эффективного контракта.</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Укрепление потенциала системы высшего образования в Волгоградской области и ее инвестиционной привлекательности предусматривает функционирование сетей организаций, реализующих программы высшего образования, построенных с учетом удовлетворения региональной потребности в квалифицированных работниках.</w:t>
      </w:r>
      <w:r w:rsidRPr="00355435">
        <w:rPr>
          <w:rFonts w:ascii="Times New Roman" w:eastAsia="Times New Roman" w:hAnsi="Times New Roman" w:cs="Times New Roman"/>
          <w:sz w:val="24"/>
          <w:szCs w:val="24"/>
          <w:lang w:eastAsia="ru-RU"/>
        </w:rPr>
        <w:br/>
        <w:t>Повышение качества высшего образования Волгоградской области предусматривает увеличение доли выпускников организаций высшего образования, трудоустраивающихся по полученной специальности.</w:t>
      </w:r>
      <w:r w:rsidRPr="00355435">
        <w:rPr>
          <w:rFonts w:ascii="Times New Roman" w:eastAsia="Times New Roman" w:hAnsi="Times New Roman" w:cs="Times New Roman"/>
          <w:sz w:val="24"/>
          <w:szCs w:val="24"/>
          <w:lang w:eastAsia="ru-RU"/>
        </w:rPr>
        <w:br/>
        <w:t>Введение эффективного контракта в системе высшего образования Волгоградской области предусматривает, что средняя заработная плата научно-педагогических работников государственных (муниципальных) образовательных организаций высшего образования к 2018 году составит не менее 200 процентов средней заработной платы по Волгоградской области.</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5.3. Основные количественные характеристики системы высшего образования в Волгоградской области</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697"/>
        <w:gridCol w:w="6383"/>
        <w:gridCol w:w="1508"/>
        <w:gridCol w:w="1002"/>
        <w:gridCol w:w="1002"/>
        <w:gridCol w:w="1002"/>
        <w:gridCol w:w="898"/>
        <w:gridCol w:w="954"/>
        <w:gridCol w:w="898"/>
        <w:gridCol w:w="969"/>
      </w:tblGrid>
      <w:tr w:rsidR="00355435" w:rsidRPr="00355435" w:rsidTr="00355435">
        <w:trPr>
          <w:trHeight w:val="15"/>
          <w:tblCellSpacing w:w="15" w:type="dxa"/>
        </w:trPr>
        <w:tc>
          <w:tcPr>
            <w:tcW w:w="652" w:type="dxa"/>
            <w:vAlign w:val="cente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6353"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86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86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N п/п </w:t>
            </w: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Количественные характеристики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Единица измерения </w:t>
            </w:r>
          </w:p>
        </w:tc>
        <w:tc>
          <w:tcPr>
            <w:tcW w:w="668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Значения показателей по годам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2012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2013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2014 год (факт)</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2015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2016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2017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2018 год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 </w:t>
            </w: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5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10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1.</w:t>
            </w: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молодежи в возрасте 15 - 21 года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тыс. человек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221,1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200,4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185,8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173,9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168,1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163,4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162,0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lastRenderedPageBreak/>
              <w:t>2.</w:t>
            </w: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обучающихся в образовательных организациях высшего образования (в соответствии с государственной программой Российской Федерации "Развитие образования" на 2013 - 2020 годы, утвержденной </w:t>
            </w:r>
            <w:hyperlink r:id="rId25" w:history="1">
              <w:r w:rsidRPr="00355435">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15 апреля 2014 г. N 295</w:t>
              </w:r>
            </w:hyperlink>
            <w:r w:rsidRPr="00355435">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тыс. человек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3,5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3,4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2,6 </w:t>
            </w:r>
          </w:p>
        </w:tc>
      </w:tr>
      <w:tr w:rsidR="00355435" w:rsidRPr="00355435"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3.</w:t>
            </w:r>
          </w:p>
        </w:tc>
        <w:tc>
          <w:tcPr>
            <w:tcW w:w="63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получателей услуг (приведенный контингент) на 1 работника, относящегося к категориям профессорско-преподавательского состава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5435">
              <w:rPr>
                <w:rFonts w:ascii="Times New Roman" w:eastAsia="Times New Roman" w:hAnsi="Times New Roman" w:cs="Times New Roman"/>
                <w:sz w:val="24"/>
                <w:szCs w:val="24"/>
                <w:lang w:eastAsia="ru-RU"/>
              </w:rPr>
              <w:t>человек</w:t>
            </w:r>
            <w:proofErr w:type="gramEnd"/>
            <w:r w:rsidRPr="00355435">
              <w:rPr>
                <w:rFonts w:ascii="Times New Roman" w:eastAsia="Times New Roman" w:hAnsi="Times New Roman" w:cs="Times New Roman"/>
                <w:sz w:val="24"/>
                <w:szCs w:val="24"/>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6,6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6,5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7,1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7,4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5.4. Мероприятия по повышению эффективности и качества услуг в сфере высшего образования, соотнесенные с этапами перехода к эффективному контракту</w:t>
      </w:r>
    </w:p>
    <w:tbl>
      <w:tblPr>
        <w:tblW w:w="0" w:type="auto"/>
        <w:tblCellSpacing w:w="15" w:type="dxa"/>
        <w:tblInd w:w="24" w:type="dxa"/>
        <w:tblCellMar>
          <w:top w:w="15" w:type="dxa"/>
          <w:left w:w="15" w:type="dxa"/>
          <w:bottom w:w="15" w:type="dxa"/>
          <w:right w:w="15" w:type="dxa"/>
        </w:tblCellMar>
        <w:tblLook w:val="04A0" w:firstRow="1" w:lastRow="0" w:firstColumn="1" w:lastColumn="0" w:noHBand="0" w:noVBand="1"/>
      </w:tblPr>
      <w:tblGrid>
        <w:gridCol w:w="733"/>
        <w:gridCol w:w="3937"/>
        <w:gridCol w:w="3953"/>
        <w:gridCol w:w="1526"/>
        <w:gridCol w:w="5303"/>
      </w:tblGrid>
      <w:tr w:rsidR="00355435" w:rsidRPr="007F03D3" w:rsidTr="00355435">
        <w:trPr>
          <w:trHeight w:val="15"/>
          <w:tblCellSpacing w:w="15" w:type="dxa"/>
        </w:trPr>
        <w:tc>
          <w:tcPr>
            <w:tcW w:w="6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907"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923"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9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25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Наименование мероприятия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355435">
        <w:trPr>
          <w:tblCellSpacing w:w="15" w:type="dxa"/>
        </w:trPr>
        <w:tc>
          <w:tcPr>
            <w:tcW w:w="1539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структуры и сети высшего профессионального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Участие в ежегодном мониторинге эффективности образовательных организаций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выявление</w:t>
            </w:r>
            <w:proofErr w:type="gramEnd"/>
            <w:r w:rsidRPr="007F03D3">
              <w:rPr>
                <w:rFonts w:ascii="Times New Roman" w:eastAsia="Times New Roman" w:hAnsi="Times New Roman" w:cs="Times New Roman"/>
                <w:sz w:val="18"/>
                <w:szCs w:val="18"/>
                <w:lang w:eastAsia="ru-RU"/>
              </w:rPr>
              <w:t xml:space="preserve"> неэффективных образовательных организаций и их филиалов </w:t>
            </w:r>
          </w:p>
        </w:tc>
      </w:tr>
      <w:tr w:rsidR="00355435" w:rsidRPr="007F03D3" w:rsidTr="00355435">
        <w:trPr>
          <w:tblCellSpacing w:w="15" w:type="dxa"/>
        </w:trPr>
        <w:tc>
          <w:tcPr>
            <w:tcW w:w="1539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Совершенствование структуры образовательных программ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прикладного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в высшем образовании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руководители</w:t>
            </w:r>
            <w:proofErr w:type="gramEnd"/>
            <w:r w:rsidRPr="007F03D3">
              <w:rPr>
                <w:rFonts w:ascii="Times New Roman" w:eastAsia="Times New Roman" w:hAnsi="Times New Roman" w:cs="Times New Roman"/>
                <w:sz w:val="18"/>
                <w:szCs w:val="18"/>
                <w:lang w:eastAsia="ru-RU"/>
              </w:rPr>
              <w:t xml:space="preserve"> 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доли принятых на обучение по программам прикладного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в общем количестве принятых на обучение по программам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образовательных программ прикладного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в штатном режиме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руководители</w:t>
            </w:r>
            <w:proofErr w:type="gramEnd"/>
            <w:r w:rsidRPr="007F03D3">
              <w:rPr>
                <w:rFonts w:ascii="Times New Roman" w:eastAsia="Times New Roman" w:hAnsi="Times New Roman" w:cs="Times New Roman"/>
                <w:sz w:val="18"/>
                <w:szCs w:val="18"/>
                <w:lang w:eastAsia="ru-RU"/>
              </w:rPr>
              <w:t xml:space="preserve"> 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реализация</w:t>
            </w:r>
            <w:proofErr w:type="gramEnd"/>
            <w:r w:rsidRPr="007F03D3">
              <w:rPr>
                <w:rFonts w:ascii="Times New Roman" w:eastAsia="Times New Roman" w:hAnsi="Times New Roman" w:cs="Times New Roman"/>
                <w:sz w:val="18"/>
                <w:szCs w:val="18"/>
                <w:lang w:eastAsia="ru-RU"/>
              </w:rPr>
              <w:t xml:space="preserve"> образовательных программ прикладного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в штатном режиме </w:t>
            </w:r>
          </w:p>
        </w:tc>
      </w:tr>
      <w:tr w:rsidR="00355435" w:rsidRPr="007F03D3" w:rsidTr="00355435">
        <w:trPr>
          <w:tblCellSpacing w:w="15" w:type="dxa"/>
        </w:trPr>
        <w:tc>
          <w:tcPr>
            <w:tcW w:w="1539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Повышение результативности деятельности образовательных организаций высшего образования с учетом их специализации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Утверждение и реализация программ стратегического развития образовательной организации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руководители</w:t>
            </w:r>
            <w:proofErr w:type="gramEnd"/>
            <w:r w:rsidRPr="007F03D3">
              <w:rPr>
                <w:rFonts w:ascii="Times New Roman" w:eastAsia="Times New Roman" w:hAnsi="Times New Roman" w:cs="Times New Roman"/>
                <w:sz w:val="18"/>
                <w:szCs w:val="18"/>
                <w:lang w:eastAsia="ru-RU"/>
              </w:rPr>
              <w:t xml:space="preserve"> 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разработанные</w:t>
            </w:r>
            <w:proofErr w:type="gramEnd"/>
            <w:r w:rsidRPr="007F03D3">
              <w:rPr>
                <w:rFonts w:ascii="Times New Roman" w:eastAsia="Times New Roman" w:hAnsi="Times New Roman" w:cs="Times New Roman"/>
                <w:sz w:val="18"/>
                <w:szCs w:val="18"/>
                <w:lang w:eastAsia="ru-RU"/>
              </w:rPr>
              <w:t xml:space="preserve"> и утвержденные программы стратегического развития образовательных организаций высшего образования </w:t>
            </w:r>
          </w:p>
        </w:tc>
      </w:tr>
      <w:tr w:rsidR="00355435" w:rsidRPr="007F03D3" w:rsidTr="00355435">
        <w:trPr>
          <w:tblCellSpacing w:w="15" w:type="dxa"/>
        </w:trPr>
        <w:tc>
          <w:tcPr>
            <w:tcW w:w="1539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Инструменты оценки качества и образовательной политики в сфере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Переход на новые принципы распределения контрольных цифр приема граждан на обучение по образовательным программам высшего образования за счет средств областного бюджета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культуры Волгоградской области (далее именуется - комитет культуры), администрация городского округа город-герой Волгоград (далее именуется - администрация Волгограда) (по согласованию), администрация городского округа город Волжский Волгоградской </w:t>
            </w:r>
            <w:r w:rsidRPr="007F03D3">
              <w:rPr>
                <w:rFonts w:ascii="Times New Roman" w:eastAsia="Times New Roman" w:hAnsi="Times New Roman" w:cs="Times New Roman"/>
                <w:sz w:val="18"/>
                <w:szCs w:val="18"/>
                <w:lang w:eastAsia="ru-RU"/>
              </w:rPr>
              <w:lastRenderedPageBreak/>
              <w:t>области (далее именуется -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издание</w:t>
            </w:r>
            <w:proofErr w:type="gramEnd"/>
            <w:r w:rsidRPr="007F03D3">
              <w:rPr>
                <w:rFonts w:ascii="Times New Roman" w:eastAsia="Times New Roman" w:hAnsi="Times New Roman" w:cs="Times New Roman"/>
                <w:sz w:val="18"/>
                <w:szCs w:val="18"/>
                <w:lang w:eastAsia="ru-RU"/>
              </w:rPr>
              <w:t xml:space="preserve"> нормативного правового акта об установлении принципов распределения контрольных цифр приема граждан за счет средств областного (муниципального) бюджета на обучение по образовательным программам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5.</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Введение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образовательных программ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введение</w:t>
            </w:r>
            <w:proofErr w:type="gramEnd"/>
            <w:r w:rsidRPr="007F03D3">
              <w:rPr>
                <w:rFonts w:ascii="Times New Roman" w:eastAsia="Times New Roman" w:hAnsi="Times New Roman" w:cs="Times New Roman"/>
                <w:sz w:val="18"/>
                <w:szCs w:val="18"/>
                <w:lang w:eastAsia="ru-RU"/>
              </w:rPr>
              <w:t xml:space="preserve">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образовательных программ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методики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разработанная</w:t>
            </w:r>
            <w:proofErr w:type="gramEnd"/>
            <w:r w:rsidRPr="007F03D3">
              <w:rPr>
                <w:rFonts w:ascii="Times New Roman" w:eastAsia="Times New Roman" w:hAnsi="Times New Roman" w:cs="Times New Roman"/>
                <w:sz w:val="18"/>
                <w:szCs w:val="18"/>
                <w:lang w:eastAsia="ru-RU"/>
              </w:rPr>
              <w:t xml:space="preserve"> методика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w:t>
            </w:r>
          </w:p>
        </w:tc>
      </w:tr>
      <w:tr w:rsidR="00355435" w:rsidRPr="007F03D3" w:rsidTr="00355435">
        <w:trPr>
          <w:tblCellSpacing w:w="15" w:type="dxa"/>
        </w:trPr>
        <w:tc>
          <w:tcPr>
            <w:tcW w:w="15392"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Развитие кадрового потенциала высшего профессионального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механизмов эффективного контракта с научно-педагогическими работниками образовательных организаций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отношения средней заработной платы профессорско-преподавательского состава образовательных организаций высшего образования к средней заработной плате в Волгоградской области до 200 процентов</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численности преподавателей организаций высшего образования моложе 30 лет в общей численности преподавателей организаций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апробация моделей эффективного контракта в системе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и апробация моделей эффективного контракта в системе высшего образования</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утверждение показателей эффективности деятельности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6.2.</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моделей эффективного контракта в системе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внедрение</w:t>
            </w:r>
            <w:proofErr w:type="gramEnd"/>
            <w:r w:rsidRPr="007F03D3">
              <w:rPr>
                <w:rFonts w:ascii="Times New Roman" w:eastAsia="Times New Roman" w:hAnsi="Times New Roman" w:cs="Times New Roman"/>
                <w:sz w:val="18"/>
                <w:szCs w:val="18"/>
                <w:lang w:eastAsia="ru-RU"/>
              </w:rPr>
              <w:t xml:space="preserve"> моделей эффективного контракта в системе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внедрение механизмов эффективного контракта с руководителями образовательных организаций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отношения средней заработной платы профессорско-преподавательского состава образовательных организаций высшего образования к средней заработной плате в Волгоградской области до 200 процентов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Разработка и утверждение нормативного правового акта по стимулированию руководителей образовательных организаций высшего образования, направленного на повышение эффективности его деятельности (в том числе по результатам независимой оценки)</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разработка</w:t>
            </w:r>
            <w:proofErr w:type="gramEnd"/>
            <w:r w:rsidRPr="007F03D3">
              <w:rPr>
                <w:rFonts w:ascii="Times New Roman" w:eastAsia="Times New Roman" w:hAnsi="Times New Roman" w:cs="Times New Roman"/>
                <w:sz w:val="18"/>
                <w:szCs w:val="18"/>
                <w:lang w:eastAsia="ru-RU"/>
              </w:rPr>
              <w:t xml:space="preserve"> нормативного правового акта по стимулированию руководителей образовательных организаций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7.2.</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работы по заключению трудовых договоров с руководителями образовательных организаций высшего образования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2015 - 2016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заключенные</w:t>
            </w:r>
            <w:proofErr w:type="gramEnd"/>
            <w:r w:rsidRPr="007F03D3">
              <w:rPr>
                <w:rFonts w:ascii="Times New Roman" w:eastAsia="Times New Roman" w:hAnsi="Times New Roman" w:cs="Times New Roman"/>
                <w:sz w:val="18"/>
                <w:szCs w:val="18"/>
                <w:lang w:eastAsia="ru-RU"/>
              </w:rPr>
              <w:t xml:space="preserve"> трудовые договоры с руководителями образовательных организаций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Информационное и мониторинговое сопровождение введения эффективного контракта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 руководители </w:t>
            </w:r>
            <w:r w:rsidRPr="007F03D3">
              <w:rPr>
                <w:rFonts w:ascii="Times New Roman" w:eastAsia="Times New Roman" w:hAnsi="Times New Roman" w:cs="Times New Roman"/>
                <w:sz w:val="18"/>
                <w:szCs w:val="18"/>
                <w:lang w:eastAsia="ru-RU"/>
              </w:rPr>
              <w:lastRenderedPageBreak/>
              <w:t xml:space="preserve">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отношения средней заработной платы профессорско-преподавательского состава образовательных организаций высшего образования к средней заработной плате </w:t>
            </w:r>
            <w:r w:rsidRPr="007F03D3">
              <w:rPr>
                <w:rFonts w:ascii="Times New Roman" w:eastAsia="Times New Roman" w:hAnsi="Times New Roman" w:cs="Times New Roman"/>
                <w:sz w:val="18"/>
                <w:szCs w:val="18"/>
                <w:lang w:eastAsia="ru-RU"/>
              </w:rPr>
              <w:lastRenderedPageBreak/>
              <w:t>в Волгоградской области до 200 процентов</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увеличение удельного веса численности преподавателей организаций высшего образования моложе 30 лет в общей численности преподавателей организаций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8.1.</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Информационное сопровождение мероприятий по введению эффективного контракта в образовательных организациях высшего образования (организация проведения разъяснительной работы в трудовых коллективах, публикации в средствах массовой информации, проведение семинаров и другие мероприятия)</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 руководители 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утверждение</w:t>
            </w:r>
            <w:proofErr w:type="gramEnd"/>
            <w:r w:rsidRPr="007F03D3">
              <w:rPr>
                <w:rFonts w:ascii="Times New Roman" w:eastAsia="Times New Roman" w:hAnsi="Times New Roman" w:cs="Times New Roman"/>
                <w:sz w:val="18"/>
                <w:szCs w:val="18"/>
                <w:lang w:eastAsia="ru-RU"/>
              </w:rPr>
              <w:t xml:space="preserve"> плана семинаров по введению эффективного контракта в образовательных организациях высшего образования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8.2.</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Мониторинг влияния внедрения эффективного контракта на качество образовательных услуг системы высшего образования, в том числе выявление лучших практик внедрения эффективного контракта </w:t>
            </w:r>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культуры, администрация Волгограда (по согласованию), администрация г. Волжского (по согласованию), руководители образовательных организаций высшего образования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мониторинг</w:t>
            </w:r>
            <w:proofErr w:type="gramEnd"/>
            <w:r w:rsidRPr="007F03D3">
              <w:rPr>
                <w:rFonts w:ascii="Times New Roman" w:eastAsia="Times New Roman" w:hAnsi="Times New Roman" w:cs="Times New Roman"/>
                <w:sz w:val="18"/>
                <w:szCs w:val="18"/>
                <w:lang w:eastAsia="ru-RU"/>
              </w:rPr>
              <w:t xml:space="preserve"> сведений о введении эффективного контракта </w:t>
            </w:r>
          </w:p>
        </w:tc>
      </w:tr>
      <w:tr w:rsidR="00355435" w:rsidRPr="007F03D3" w:rsidTr="00355435">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39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26"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p>
        </w:tc>
        <w:tc>
          <w:tcPr>
            <w:tcW w:w="392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финансов Волгоградской области </w:t>
            </w:r>
          </w:p>
        </w:tc>
        <w:tc>
          <w:tcPr>
            <w:tcW w:w="14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2013 - 2018 годы </w:t>
            </w:r>
          </w:p>
        </w:tc>
        <w:tc>
          <w:tcPr>
            <w:tcW w:w="5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средней заработной платы преподавателей организаций высшего образования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5.5. Показатели повышения эффективности и качества услуг в сфере высшего образования, соотнесенные с этапами перехода к эффективному контракту</w:t>
      </w:r>
    </w:p>
    <w:tbl>
      <w:tblPr>
        <w:tblW w:w="0" w:type="auto"/>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3264"/>
        <w:gridCol w:w="1508"/>
        <w:gridCol w:w="1002"/>
        <w:gridCol w:w="1002"/>
        <w:gridCol w:w="898"/>
        <w:gridCol w:w="954"/>
        <w:gridCol w:w="898"/>
        <w:gridCol w:w="954"/>
        <w:gridCol w:w="4258"/>
      </w:tblGrid>
      <w:tr w:rsidR="00355435" w:rsidRPr="007F03D3" w:rsidTr="00355435">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23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213"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67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принятых на обучение по программам прикладного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в общем количестве принятых на обучение по программам </w:t>
            </w:r>
            <w:proofErr w:type="spellStart"/>
            <w:r w:rsidRPr="007F03D3">
              <w:rPr>
                <w:rFonts w:ascii="Times New Roman" w:eastAsia="Times New Roman" w:hAnsi="Times New Roman" w:cs="Times New Roman"/>
                <w:sz w:val="18"/>
                <w:szCs w:val="18"/>
                <w:lang w:eastAsia="ru-RU"/>
              </w:rPr>
              <w:t>бакалавриата</w:t>
            </w:r>
            <w:proofErr w:type="spellEnd"/>
            <w:r w:rsidRPr="007F03D3">
              <w:rPr>
                <w:rFonts w:ascii="Times New Roman" w:eastAsia="Times New Roman" w:hAnsi="Times New Roman" w:cs="Times New Roman"/>
                <w:sz w:val="18"/>
                <w:szCs w:val="18"/>
                <w:lang w:eastAsia="ru-RU"/>
              </w:rPr>
              <w:t xml:space="preserve"> (за счет средств федерального бюджета)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26,6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подготовки специалистов, владеющих знаниями в определенной предметной области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преподавателей </w:t>
            </w:r>
            <w:r w:rsidRPr="007F03D3">
              <w:rPr>
                <w:rFonts w:ascii="Times New Roman" w:eastAsia="Times New Roman" w:hAnsi="Times New Roman" w:cs="Times New Roman"/>
                <w:sz w:val="18"/>
                <w:szCs w:val="18"/>
                <w:lang w:eastAsia="ru-RU"/>
              </w:rPr>
              <w:lastRenderedPageBreak/>
              <w:t xml:space="preserve">образовательных организаций высшего образования к средней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100,8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108,2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103,5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150,0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200,0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2017 году среднемесячной заработной платы преподавателей </w:t>
            </w:r>
            <w:r w:rsidRPr="007F03D3">
              <w:rPr>
                <w:rFonts w:ascii="Times New Roman" w:eastAsia="Times New Roman" w:hAnsi="Times New Roman" w:cs="Times New Roman"/>
                <w:sz w:val="18"/>
                <w:szCs w:val="18"/>
                <w:lang w:eastAsia="ru-RU"/>
              </w:rPr>
              <w:lastRenderedPageBreak/>
              <w:t xml:space="preserve">образовательных организаций высшего профессионального образования до 200 процентов средней заработной платы в Волгоградской области </w:t>
            </w:r>
          </w:p>
        </w:tc>
      </w:tr>
      <w:tr w:rsidR="00355435" w:rsidRPr="007F03D3" w:rsidTr="00355435">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3.</w:t>
            </w:r>
          </w:p>
        </w:tc>
        <w:tc>
          <w:tcPr>
            <w:tcW w:w="32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Удельный вес численности преподавателей организаций высшего образования моложе 30 лет в общей численности преподавателей организаций высшего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7,7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7,7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 </w:t>
            </w:r>
          </w:p>
        </w:tc>
        <w:tc>
          <w:tcPr>
            <w:tcW w:w="42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к 2018 году численности молодых педагогов из числа профессорско-преподавательского состава в возрасте до 30 лет до 10 процентов от общей численности профессорско-преподавательского состава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 Изменения в сфере защиты детей-сирот и детей, оставшихся без попечения родителей, направленные на повышение эффективности и качества услуг в данной сфере, соотнесенные с этапами перехода к эффективному контракту</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6.1. Основные направления</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6.1.1. Профилактика социального сиротства, поддержка семей с несовершеннолетними детьми, находящихся в трудной жизненной ситуации, сохранение и реабилитация семей с детьми, находящихся в социально опасном состоянии, в целях предупреждения случаев утраты детьми родительского попечения и изъятия детей из семьи включает в себя:</w:t>
      </w:r>
      <w:r w:rsidRPr="00355435">
        <w:rPr>
          <w:rFonts w:ascii="Times New Roman" w:eastAsia="Times New Roman" w:hAnsi="Times New Roman" w:cs="Times New Roman"/>
          <w:sz w:val="24"/>
          <w:szCs w:val="24"/>
          <w:lang w:eastAsia="ru-RU"/>
        </w:rPr>
        <w:br/>
        <w:t>укрепление кровной семьи;</w:t>
      </w:r>
      <w:r w:rsidRPr="00355435">
        <w:rPr>
          <w:rFonts w:ascii="Times New Roman" w:eastAsia="Times New Roman" w:hAnsi="Times New Roman" w:cs="Times New Roman"/>
          <w:sz w:val="24"/>
          <w:szCs w:val="24"/>
          <w:lang w:eastAsia="ru-RU"/>
        </w:rPr>
        <w:br/>
        <w:t>оказание помощи и поддержки семьям, попавшим в трудную жизненную ситуацию;</w:t>
      </w:r>
      <w:r w:rsidRPr="00355435">
        <w:rPr>
          <w:rFonts w:ascii="Times New Roman" w:eastAsia="Times New Roman" w:hAnsi="Times New Roman" w:cs="Times New Roman"/>
          <w:sz w:val="24"/>
          <w:szCs w:val="24"/>
          <w:lang w:eastAsia="ru-RU"/>
        </w:rPr>
        <w:br/>
        <w:t>создание служб содействия семейному устройству детей-сирот и детей, оставшихся без попечения родителей, и сопровождения замещающих семей;</w:t>
      </w:r>
      <w:r w:rsidRPr="00355435">
        <w:rPr>
          <w:rFonts w:ascii="Times New Roman" w:eastAsia="Times New Roman" w:hAnsi="Times New Roman" w:cs="Times New Roman"/>
          <w:sz w:val="24"/>
          <w:szCs w:val="24"/>
          <w:lang w:eastAsia="ru-RU"/>
        </w:rPr>
        <w:br/>
        <w:t>проведение обучающих мероприятий для будущих приемных родителей;</w:t>
      </w:r>
      <w:r w:rsidRPr="00355435">
        <w:rPr>
          <w:rFonts w:ascii="Times New Roman" w:eastAsia="Times New Roman" w:hAnsi="Times New Roman" w:cs="Times New Roman"/>
          <w:sz w:val="24"/>
          <w:szCs w:val="24"/>
          <w:lang w:eastAsia="ru-RU"/>
        </w:rPr>
        <w:br/>
        <w:t>повышение квалификации специалистов, занимающихся устройством детей-сирот и детей, оставшихся без попечения родителей, в семьи граждан.</w:t>
      </w:r>
      <w:r w:rsidRPr="00355435">
        <w:rPr>
          <w:rFonts w:ascii="Times New Roman" w:eastAsia="Times New Roman" w:hAnsi="Times New Roman" w:cs="Times New Roman"/>
          <w:sz w:val="24"/>
          <w:szCs w:val="24"/>
          <w:lang w:eastAsia="ru-RU"/>
        </w:rPr>
        <w:br/>
        <w:t>6.1.2. Реформирование организаций для детей-сирот и детей, оставшихся без попечения родителей, в целях создания в них благоприятных условий для воспитания детей, а также использования ресурсов этих организаций в деятельности по семейному устройству и социальной адаптации детей-сирот и детей, оставшихся без попечения родителей, включает в себя:</w:t>
      </w:r>
      <w:r w:rsidRPr="00355435">
        <w:rPr>
          <w:rFonts w:ascii="Times New Roman" w:eastAsia="Times New Roman" w:hAnsi="Times New Roman" w:cs="Times New Roman"/>
          <w:sz w:val="24"/>
          <w:szCs w:val="24"/>
          <w:lang w:eastAsia="ru-RU"/>
        </w:rPr>
        <w:br/>
        <w:t>создание в организациях для детей-сирот и детей, оставшихся без попечения родителей, приближенных к семейным условий проживания и воспитания;</w:t>
      </w:r>
      <w:r w:rsidRPr="00355435">
        <w:rPr>
          <w:rFonts w:ascii="Times New Roman" w:eastAsia="Times New Roman" w:hAnsi="Times New Roman" w:cs="Times New Roman"/>
          <w:sz w:val="24"/>
          <w:szCs w:val="24"/>
          <w:lang w:eastAsia="ru-RU"/>
        </w:rPr>
        <w:br/>
        <w:t>организация деятельности по содействию в семейном устройстве воспитанников, сопровождению замещающих семей и социальной адаптации детей-сирот и детей, оставшихся без попечения родителей, лиц из их числа.</w:t>
      </w:r>
      <w:r w:rsidRPr="00355435">
        <w:rPr>
          <w:rFonts w:ascii="Times New Roman" w:eastAsia="Times New Roman" w:hAnsi="Times New Roman" w:cs="Times New Roman"/>
          <w:sz w:val="24"/>
          <w:szCs w:val="24"/>
          <w:lang w:eastAsia="ru-RU"/>
        </w:rPr>
        <w:br/>
        <w:t xml:space="preserve">6.1.3. </w:t>
      </w:r>
      <w:proofErr w:type="spellStart"/>
      <w:r w:rsidRPr="00355435">
        <w:rPr>
          <w:rFonts w:ascii="Times New Roman" w:eastAsia="Times New Roman" w:hAnsi="Times New Roman" w:cs="Times New Roman"/>
          <w:sz w:val="24"/>
          <w:szCs w:val="24"/>
          <w:lang w:eastAsia="ru-RU"/>
        </w:rPr>
        <w:t>Постинтернатная</w:t>
      </w:r>
      <w:proofErr w:type="spellEnd"/>
      <w:r w:rsidRPr="00355435">
        <w:rPr>
          <w:rFonts w:ascii="Times New Roman" w:eastAsia="Times New Roman" w:hAnsi="Times New Roman" w:cs="Times New Roman"/>
          <w:sz w:val="24"/>
          <w:szCs w:val="24"/>
          <w:lang w:eastAsia="ru-RU"/>
        </w:rPr>
        <w:t xml:space="preserve"> адаптация выпускников организаций для детей-сирот и детей, оставшихся без попечения родителей (далее именуются - выпускники), включает в себя:</w:t>
      </w:r>
      <w:r w:rsidRPr="00355435">
        <w:rPr>
          <w:rFonts w:ascii="Times New Roman" w:eastAsia="Times New Roman" w:hAnsi="Times New Roman" w:cs="Times New Roman"/>
          <w:sz w:val="24"/>
          <w:szCs w:val="24"/>
          <w:lang w:eastAsia="ru-RU"/>
        </w:rPr>
        <w:br/>
        <w:t>создание в организациях для детей-сирот и детей, оставшихся без попечения родителей, служб социальной (</w:t>
      </w:r>
      <w:proofErr w:type="spellStart"/>
      <w:r w:rsidRPr="00355435">
        <w:rPr>
          <w:rFonts w:ascii="Times New Roman" w:eastAsia="Times New Roman" w:hAnsi="Times New Roman" w:cs="Times New Roman"/>
          <w:sz w:val="24"/>
          <w:szCs w:val="24"/>
          <w:lang w:eastAsia="ru-RU"/>
        </w:rPr>
        <w:t>постинтернатной</w:t>
      </w:r>
      <w:proofErr w:type="spellEnd"/>
      <w:r w:rsidRPr="00355435">
        <w:rPr>
          <w:rFonts w:ascii="Times New Roman" w:eastAsia="Times New Roman" w:hAnsi="Times New Roman" w:cs="Times New Roman"/>
          <w:sz w:val="24"/>
          <w:szCs w:val="24"/>
          <w:lang w:eastAsia="ru-RU"/>
        </w:rPr>
        <w:t>) адаптации выпускников;</w:t>
      </w:r>
      <w:r w:rsidRPr="00355435">
        <w:rPr>
          <w:rFonts w:ascii="Times New Roman" w:eastAsia="Times New Roman" w:hAnsi="Times New Roman" w:cs="Times New Roman"/>
          <w:sz w:val="24"/>
          <w:szCs w:val="24"/>
          <w:lang w:eastAsia="ru-RU"/>
        </w:rPr>
        <w:br/>
        <w:t>обеспечение условий для успешной социализации и эффективной самореализации выпускников.</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6.2. Ожидаемые результаты</w:t>
      </w:r>
    </w:p>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lastRenderedPageBreak/>
        <w:t>Реализация мероприятий, направленных на развитие сферы защиты детей-сирот и детей, оставшихся без попечения родителей, позволит обеспечить:</w:t>
      </w:r>
      <w:r w:rsidRPr="00355435">
        <w:rPr>
          <w:rFonts w:ascii="Times New Roman" w:eastAsia="Times New Roman" w:hAnsi="Times New Roman" w:cs="Times New Roman"/>
          <w:sz w:val="24"/>
          <w:szCs w:val="24"/>
          <w:lang w:eastAsia="ru-RU"/>
        </w:rPr>
        <w:br/>
        <w:t>сохранение для ребенка его кровной семьи;</w:t>
      </w:r>
      <w:r w:rsidRPr="00355435">
        <w:rPr>
          <w:rFonts w:ascii="Times New Roman" w:eastAsia="Times New Roman" w:hAnsi="Times New Roman" w:cs="Times New Roman"/>
          <w:sz w:val="24"/>
          <w:szCs w:val="24"/>
          <w:lang w:eastAsia="ru-RU"/>
        </w:rPr>
        <w:br/>
        <w:t>устройство детей-сирот и детей, оставшихся без попечения родителей, на воспитание в семьи граждан;</w:t>
      </w:r>
      <w:r w:rsidRPr="00355435">
        <w:rPr>
          <w:rFonts w:ascii="Times New Roman" w:eastAsia="Times New Roman" w:hAnsi="Times New Roman" w:cs="Times New Roman"/>
          <w:sz w:val="24"/>
          <w:szCs w:val="24"/>
          <w:lang w:eastAsia="ru-RU"/>
        </w:rPr>
        <w:br/>
        <w:t>совершенствование деятельности организаций для детей-сирот и детей, оставшихся без попечения родителей;</w:t>
      </w:r>
      <w:r w:rsidRPr="00355435">
        <w:rPr>
          <w:rFonts w:ascii="Times New Roman" w:eastAsia="Times New Roman" w:hAnsi="Times New Roman" w:cs="Times New Roman"/>
          <w:sz w:val="24"/>
          <w:szCs w:val="24"/>
          <w:lang w:eastAsia="ru-RU"/>
        </w:rPr>
        <w:br/>
        <w:t>создание служб содействия семейному устройству детей-сирот и детей, оставшихся без попечения родителей, и сопровождения замещающих семей, осуществляющих деятельность по оказанию профессиональной консультативной, юридической, социально-психологической, методической и иной помощи гражданам, желающим принять или принявшим на воспитание в свои семьи детей-сирот и детей, оставшихся без попечения родителей;</w:t>
      </w:r>
      <w:r w:rsidRPr="00355435">
        <w:rPr>
          <w:rFonts w:ascii="Times New Roman" w:eastAsia="Times New Roman" w:hAnsi="Times New Roman" w:cs="Times New Roman"/>
          <w:sz w:val="24"/>
          <w:szCs w:val="24"/>
          <w:lang w:eastAsia="ru-RU"/>
        </w:rPr>
        <w:br/>
        <w:t>повышение квалификации педагогических работников организаций для детей-сирот и детей, оставшихся без попечения родителей;</w:t>
      </w:r>
      <w:r w:rsidRPr="00355435">
        <w:rPr>
          <w:rFonts w:ascii="Times New Roman" w:eastAsia="Times New Roman" w:hAnsi="Times New Roman" w:cs="Times New Roman"/>
          <w:sz w:val="24"/>
          <w:szCs w:val="24"/>
          <w:lang w:eastAsia="ru-RU"/>
        </w:rPr>
        <w:br/>
        <w:t>повышение качества предоставления услуг по содержанию, воспитанию и обучению детей-сирот и детей, оставшихся без попечения родителей, защите их прав и законных интересов.</w:t>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6.3. Основные количественные характеристики системы подготовки работников, работающих в сфере защиты детей-сирот и детей, оставшихся без попечения родителей, Волгоградской области</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697"/>
        <w:gridCol w:w="6241"/>
        <w:gridCol w:w="1508"/>
        <w:gridCol w:w="1002"/>
        <w:gridCol w:w="1002"/>
        <w:gridCol w:w="1002"/>
        <w:gridCol w:w="898"/>
        <w:gridCol w:w="954"/>
        <w:gridCol w:w="954"/>
        <w:gridCol w:w="913"/>
      </w:tblGrid>
      <w:tr w:rsidR="00355435" w:rsidRPr="00355435" w:rsidTr="007F03D3">
        <w:trPr>
          <w:trHeight w:val="15"/>
          <w:tblCellSpacing w:w="15" w:type="dxa"/>
        </w:trPr>
        <w:tc>
          <w:tcPr>
            <w:tcW w:w="652" w:type="dxa"/>
            <w:vAlign w:val="cente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6211"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86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868" w:type="dxa"/>
            <w:vAlign w:val="cente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r>
      <w:tr w:rsidR="00355435" w:rsidRPr="00355435"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N п/п </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Количественные характеристики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Единица измерения </w:t>
            </w:r>
          </w:p>
        </w:tc>
        <w:tc>
          <w:tcPr>
            <w:tcW w:w="668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Значения показателей по годам </w:t>
            </w:r>
          </w:p>
        </w:tc>
      </w:tr>
      <w:tr w:rsidR="00355435" w:rsidRPr="00355435"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4"/>
                <w:szCs w:val="24"/>
                <w:lang w:eastAsia="ru-RU"/>
              </w:rPr>
            </w:pP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after="0" w:line="240" w:lineRule="auto"/>
              <w:rPr>
                <w:rFonts w:ascii="Times New Roman" w:eastAsia="Times New Roman" w:hAnsi="Times New Roman" w:cs="Times New Roman"/>
                <w:sz w:val="20"/>
                <w:szCs w:val="20"/>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2012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2013 год (факт)</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2014 год (факт)</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2015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2016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2017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2018 год </w:t>
            </w:r>
          </w:p>
        </w:tc>
      </w:tr>
      <w:tr w:rsidR="00355435" w:rsidRPr="00355435"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 </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4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5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9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10 </w:t>
            </w:r>
          </w:p>
        </w:tc>
      </w:tr>
      <w:tr w:rsidR="00355435" w:rsidRPr="00355435"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1.</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педагогических работников организаций для детей-сирот и детей, оставшихся без попечения родителей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тыс. человек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0,780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1,006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0,645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0,640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0,640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0,640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0,640 </w:t>
            </w:r>
          </w:p>
        </w:tc>
      </w:tr>
      <w:tr w:rsidR="00355435" w:rsidRPr="00355435"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2.</w:t>
            </w:r>
          </w:p>
        </w:tc>
        <w:tc>
          <w:tcPr>
            <w:tcW w:w="62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Численность детей-сирот, обучающихся в организациях для детей-сирот и детей, оставшихся без попечения родителей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тыс. человек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1,457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1,281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0,855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0,800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0,760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0,743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0,350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6.4. Мероприятия по повышению эффективности и качества услуг в сфере защиты детей-сирот и детей, оставшихся без попечения родителей, соотнесенные с этапами перехода к эффективному контракту</w:t>
      </w:r>
    </w:p>
    <w:tbl>
      <w:tblPr>
        <w:tblW w:w="15577"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733"/>
        <w:gridCol w:w="5922"/>
        <w:gridCol w:w="2802"/>
        <w:gridCol w:w="1693"/>
        <w:gridCol w:w="4427"/>
      </w:tblGrid>
      <w:tr w:rsidR="00355435" w:rsidRPr="007F03D3" w:rsidTr="007F03D3">
        <w:trPr>
          <w:trHeight w:val="15"/>
          <w:tblCellSpacing w:w="15" w:type="dxa"/>
        </w:trPr>
        <w:tc>
          <w:tcPr>
            <w:tcW w:w="6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589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27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663"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38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Мероприятия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Ответственные исполнители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Сроки реализации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результаты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7F03D3">
        <w:trPr>
          <w:tblCellSpacing w:w="15" w:type="dxa"/>
        </w:trPr>
        <w:tc>
          <w:tcPr>
            <w:tcW w:w="1551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Повышение качества и эффективности предоставляемых услуг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Профилактика социального сиротства, организация коррекционной работы с семьями, находящимися в социально опасном положении, в целях предупреждения случаев утраты детьми родительского попечения и изъятия детей из семьи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комитет социальной защиты населения Волгоградской области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сохранение</w:t>
            </w:r>
            <w:proofErr w:type="gramEnd"/>
            <w:r w:rsidRPr="007F03D3">
              <w:rPr>
                <w:rFonts w:ascii="Times New Roman" w:eastAsia="Times New Roman" w:hAnsi="Times New Roman" w:cs="Times New Roman"/>
                <w:sz w:val="18"/>
                <w:szCs w:val="18"/>
                <w:lang w:eastAsia="ru-RU"/>
              </w:rPr>
              <w:t xml:space="preserve"> кровной семьи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Реформирование организаций для детей-сирот и детей, оставшихся без попечения родителей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уменьшение</w:t>
            </w:r>
            <w:proofErr w:type="gramEnd"/>
            <w:r w:rsidRPr="007F03D3">
              <w:rPr>
                <w:rFonts w:ascii="Times New Roman" w:eastAsia="Times New Roman" w:hAnsi="Times New Roman" w:cs="Times New Roman"/>
                <w:sz w:val="18"/>
                <w:szCs w:val="18"/>
                <w:lang w:eastAsia="ru-RU"/>
              </w:rPr>
              <w:t xml:space="preserve"> числа детей-сирот и детей, оставшихся без попечения родителей, помещенных в государственные детские организации для детей-сирот и детей, оставшихся без попечения родителей, и, как следствие, уменьшение числа вышеуказанных организаций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повышение эффективности и оптимизация расходов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2.1.</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Перепрофилирование организаций для детей-сирот и детей, оставшихся без попечения родителей, создание в них служб содействия семейному устройству детей-сирот, сопровождения замещающих семей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уменьшение</w:t>
            </w:r>
            <w:proofErr w:type="gramEnd"/>
            <w:r w:rsidRPr="007F03D3">
              <w:rPr>
                <w:rFonts w:ascii="Times New Roman" w:eastAsia="Times New Roman" w:hAnsi="Times New Roman" w:cs="Times New Roman"/>
                <w:sz w:val="18"/>
                <w:szCs w:val="18"/>
                <w:lang w:eastAsia="ru-RU"/>
              </w:rPr>
              <w:t xml:space="preserve"> числа детей-сирот и детей, оставшихся без попечения родителей, помещенных в государственные детские организации для детей-сирот и детей, оставшихся без попечения родителей, и, как следствие, уменьшение числа вышеуказанных организаций</w:t>
            </w:r>
            <w:r w:rsidRPr="007F03D3">
              <w:rPr>
                <w:rFonts w:ascii="Times New Roman" w:eastAsia="Times New Roman" w:hAnsi="Times New Roman" w:cs="Times New Roman"/>
                <w:sz w:val="18"/>
                <w:szCs w:val="18"/>
                <w:lang w:eastAsia="ru-RU"/>
              </w:rPr>
              <w:br/>
            </w:r>
            <w:r w:rsidRPr="007F03D3">
              <w:rPr>
                <w:rFonts w:ascii="Times New Roman" w:eastAsia="Times New Roman" w:hAnsi="Times New Roman" w:cs="Times New Roman"/>
                <w:sz w:val="18"/>
                <w:szCs w:val="18"/>
                <w:lang w:eastAsia="ru-RU"/>
              </w:rPr>
              <w:br/>
              <w:t xml:space="preserve">повышение эффективности и оптимизация расходов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Разработка и реализация планов мероприятий по </w:t>
            </w:r>
            <w:proofErr w:type="spellStart"/>
            <w:r w:rsidRPr="007F03D3">
              <w:rPr>
                <w:rFonts w:ascii="Times New Roman" w:eastAsia="Times New Roman" w:hAnsi="Times New Roman" w:cs="Times New Roman"/>
                <w:sz w:val="18"/>
                <w:szCs w:val="18"/>
                <w:lang w:eastAsia="ru-RU"/>
              </w:rPr>
              <w:t>постинтернатной</w:t>
            </w:r>
            <w:proofErr w:type="spellEnd"/>
            <w:r w:rsidRPr="007F03D3">
              <w:rPr>
                <w:rFonts w:ascii="Times New Roman" w:eastAsia="Times New Roman" w:hAnsi="Times New Roman" w:cs="Times New Roman"/>
                <w:sz w:val="18"/>
                <w:szCs w:val="18"/>
                <w:lang w:eastAsia="ru-RU"/>
              </w:rPr>
              <w:t xml:space="preserve"> адаптации выпускников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успешная</w:t>
            </w:r>
            <w:proofErr w:type="gramEnd"/>
            <w:r w:rsidRPr="007F03D3">
              <w:rPr>
                <w:rFonts w:ascii="Times New Roman" w:eastAsia="Times New Roman" w:hAnsi="Times New Roman" w:cs="Times New Roman"/>
                <w:sz w:val="18"/>
                <w:szCs w:val="18"/>
                <w:lang w:eastAsia="ru-RU"/>
              </w:rPr>
              <w:t xml:space="preserve"> социализация выпускников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3.1.</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Создание в организациях для детей-сирот и детей, оставшихся без попечения родителей, условий, приближенных к условиям семейного воспитания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успешная</w:t>
            </w:r>
            <w:proofErr w:type="gramEnd"/>
            <w:r w:rsidRPr="007F03D3">
              <w:rPr>
                <w:rFonts w:ascii="Times New Roman" w:eastAsia="Times New Roman" w:hAnsi="Times New Roman" w:cs="Times New Roman"/>
                <w:sz w:val="18"/>
                <w:szCs w:val="18"/>
                <w:lang w:eastAsia="ru-RU"/>
              </w:rPr>
              <w:t xml:space="preserve"> социализация выпускников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3.2.</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Составление и реализация индивидуальных программ подготовки воспитанников организаций для детей-сирот и детей, оставшихся без попечения родителей, к самостоятельной жизни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успешная</w:t>
            </w:r>
            <w:proofErr w:type="gramEnd"/>
            <w:r w:rsidRPr="007F03D3">
              <w:rPr>
                <w:rFonts w:ascii="Times New Roman" w:eastAsia="Times New Roman" w:hAnsi="Times New Roman" w:cs="Times New Roman"/>
                <w:sz w:val="18"/>
                <w:szCs w:val="18"/>
                <w:lang w:eastAsia="ru-RU"/>
              </w:rPr>
              <w:t xml:space="preserve"> социализация выпускников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3.3.</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Организация </w:t>
            </w:r>
            <w:proofErr w:type="spellStart"/>
            <w:r w:rsidRPr="007F03D3">
              <w:rPr>
                <w:rFonts w:ascii="Times New Roman" w:eastAsia="Times New Roman" w:hAnsi="Times New Roman" w:cs="Times New Roman"/>
                <w:sz w:val="18"/>
                <w:szCs w:val="18"/>
                <w:lang w:eastAsia="ru-RU"/>
              </w:rPr>
              <w:t>профориентационной</w:t>
            </w:r>
            <w:proofErr w:type="spellEnd"/>
            <w:r w:rsidRPr="007F03D3">
              <w:rPr>
                <w:rFonts w:ascii="Times New Roman" w:eastAsia="Times New Roman" w:hAnsi="Times New Roman" w:cs="Times New Roman"/>
                <w:sz w:val="18"/>
                <w:szCs w:val="18"/>
                <w:lang w:eastAsia="ru-RU"/>
              </w:rPr>
              <w:t xml:space="preserve"> работы по подбору профессий и специальностей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успешная</w:t>
            </w:r>
            <w:proofErr w:type="gramEnd"/>
            <w:r w:rsidRPr="007F03D3">
              <w:rPr>
                <w:rFonts w:ascii="Times New Roman" w:eastAsia="Times New Roman" w:hAnsi="Times New Roman" w:cs="Times New Roman"/>
                <w:sz w:val="18"/>
                <w:szCs w:val="18"/>
                <w:lang w:eastAsia="ru-RU"/>
              </w:rPr>
              <w:t xml:space="preserve"> социализация выпускников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3.4.</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Составление индивидуального образовательно-профессионального маршрута выпускника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2014 - 2017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успешная</w:t>
            </w:r>
            <w:proofErr w:type="gramEnd"/>
            <w:r w:rsidRPr="007F03D3">
              <w:rPr>
                <w:rFonts w:ascii="Times New Roman" w:eastAsia="Times New Roman" w:hAnsi="Times New Roman" w:cs="Times New Roman"/>
                <w:sz w:val="18"/>
                <w:szCs w:val="18"/>
                <w:lang w:eastAsia="ru-RU"/>
              </w:rPr>
              <w:t xml:space="preserve"> социализация выпускников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Установление приемлемого норматива численности работников органов опеки и попечительства. Применение требований к </w:t>
            </w:r>
            <w:r w:rsidRPr="007F03D3">
              <w:rPr>
                <w:rFonts w:ascii="Times New Roman" w:eastAsia="Times New Roman" w:hAnsi="Times New Roman" w:cs="Times New Roman"/>
                <w:sz w:val="18"/>
                <w:szCs w:val="18"/>
                <w:lang w:eastAsia="ru-RU"/>
              </w:rPr>
              <w:lastRenderedPageBreak/>
              <w:t xml:space="preserve">профессиональным знаниям и навыкам работников органов опеки и попечительства, необходимым для исполнения ими должностных обязанностей, а также примерных дополнительных профессиональных программ для работников органов опеки и попечительства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lastRenderedPageBreak/>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распространение</w:t>
            </w:r>
            <w:proofErr w:type="gramEnd"/>
            <w:r w:rsidRPr="007F03D3">
              <w:rPr>
                <w:rFonts w:ascii="Times New Roman" w:eastAsia="Times New Roman" w:hAnsi="Times New Roman" w:cs="Times New Roman"/>
                <w:sz w:val="18"/>
                <w:szCs w:val="18"/>
                <w:lang w:eastAsia="ru-RU"/>
              </w:rPr>
              <w:t xml:space="preserve"> инновационных технологий, повышение квалификации специалистов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5.</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w:t>
            </w:r>
            <w:hyperlink r:id="rId27" w:history="1">
              <w:r w:rsidRPr="007F03D3">
                <w:rPr>
                  <w:rFonts w:ascii="Times New Roman" w:eastAsia="Times New Roman" w:hAnsi="Times New Roman" w:cs="Times New Roman"/>
                  <w:color w:val="0000FF"/>
                  <w:sz w:val="18"/>
                  <w:szCs w:val="18"/>
                  <w:u w:val="single"/>
                  <w:lang w:eastAsia="ru-RU"/>
                </w:rPr>
                <w:t>Указа Президента Российской Федерации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hyperlink>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работающих с детьми-сиротами и детьми, оставшимися без попечения родителей, к 2017 году до средней заработной платы в Волгоградской области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6.</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показателей эффективности деятельности основных категорий работников, заключение договоров с руководителями организаций для детей-сирот и детей, оставшихся без попечения родителей, в соответствии с примерной формой договора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трудовых договоров с руководителями организаций для детей-сирот и детей, оставшихся без попечения родителей, в соответствии с типовой формой договора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7.</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Заключение дополнительных соглашений к трудовым договорам с руководителями организаций для детей-сирот и детей, оставшихся без попечения родителей (трудовых договоров для вновь назначаемых руководителей), по типовой форме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проведение</w:t>
            </w:r>
            <w:proofErr w:type="gramEnd"/>
            <w:r w:rsidRPr="007F03D3">
              <w:rPr>
                <w:rFonts w:ascii="Times New Roman" w:eastAsia="Times New Roman" w:hAnsi="Times New Roman" w:cs="Times New Roman"/>
                <w:sz w:val="18"/>
                <w:szCs w:val="18"/>
                <w:lang w:eastAsia="ru-RU"/>
              </w:rPr>
              <w:t xml:space="preserve"> работы по заключению дополнительных соглашений к трудовым договорам с руководителями организаций для детей-сирот и детей, оставшихся без попечения родителей (трудовых договоров для вновь назначаемых руководителей), по типовой форме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8.</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нормативного </w:t>
            </w:r>
            <w:proofErr w:type="spellStart"/>
            <w:r w:rsidRPr="007F03D3">
              <w:rPr>
                <w:rFonts w:ascii="Times New Roman" w:eastAsia="Times New Roman" w:hAnsi="Times New Roman" w:cs="Times New Roman"/>
                <w:sz w:val="18"/>
                <w:szCs w:val="18"/>
                <w:lang w:eastAsia="ru-RU"/>
              </w:rPr>
              <w:t>подушевого</w:t>
            </w:r>
            <w:proofErr w:type="spellEnd"/>
            <w:r w:rsidRPr="007F03D3">
              <w:rPr>
                <w:rFonts w:ascii="Times New Roman" w:eastAsia="Times New Roman" w:hAnsi="Times New Roman" w:cs="Times New Roman"/>
                <w:sz w:val="18"/>
                <w:szCs w:val="18"/>
                <w:lang w:eastAsia="ru-RU"/>
              </w:rPr>
              <w:t xml:space="preserve"> финансирования в организациях для детей-сирот и детей, оставшихся без попечения родителей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повышение</w:t>
            </w:r>
            <w:proofErr w:type="gramEnd"/>
            <w:r w:rsidRPr="007F03D3">
              <w:rPr>
                <w:rFonts w:ascii="Times New Roman" w:eastAsia="Times New Roman" w:hAnsi="Times New Roman" w:cs="Times New Roman"/>
                <w:sz w:val="18"/>
                <w:szCs w:val="18"/>
                <w:lang w:eastAsia="ru-RU"/>
              </w:rPr>
              <w:t xml:space="preserve"> интенсивности труда педагогических работников организаций для детей-сирот и детей, оставшихся без попечения родителей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9.</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Обеспечение контроля за выполнением в полном объеме мер по созданию прозрачного механизма оплаты труда руководителей организаций для детей-сирот и детей, оставшихся без попечения родителей, с учетом установленных предельных соотношений средней заработной платы руководителей организаций и средней заработной платы работников данных организаций, включая представление ими сведений о доходах, имуществе и размещение их в сети Интернет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функционирование</w:t>
            </w:r>
            <w:proofErr w:type="gramEnd"/>
            <w:r w:rsidRPr="007F03D3">
              <w:rPr>
                <w:rFonts w:ascii="Times New Roman" w:eastAsia="Times New Roman" w:hAnsi="Times New Roman" w:cs="Times New Roman"/>
                <w:sz w:val="18"/>
                <w:szCs w:val="18"/>
                <w:lang w:eastAsia="ru-RU"/>
              </w:rPr>
              <w:t xml:space="preserve"> прозрачного механизма оплаты труда руководителей образовательных организаций для детей-сирот и детей, оставшихся без попечения родителей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10.</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Реализация мероприятий по подготовке к внедрению профессиональных стандартов с проведением мероприятий по повышению квалификации и переподготовке педагогических работников организаций для детей-сирот и детей, оставшихся без попечения родителей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ГАОУ ДПО "Волгоградская государственная академия последипломного образования"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соответствия работников современным квалификационным требованиям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Внедрение систем нормирования труда в организациях для детей-сирот и детей, оставшихся без попечения родителей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создание</w:t>
            </w:r>
            <w:proofErr w:type="gramEnd"/>
            <w:r w:rsidRPr="007F03D3">
              <w:rPr>
                <w:rFonts w:ascii="Times New Roman" w:eastAsia="Times New Roman" w:hAnsi="Times New Roman" w:cs="Times New Roman"/>
                <w:sz w:val="18"/>
                <w:szCs w:val="18"/>
                <w:lang w:eastAsia="ru-RU"/>
              </w:rPr>
              <w:t xml:space="preserve"> условий, необходимых для внедрения рациональных организационных и трудовых процессов, улучшения организации труда и повышения эффективности и качества реализации образовательных программ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58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комитет</w:t>
            </w:r>
            <w:proofErr w:type="gramEnd"/>
            <w:r w:rsidRPr="007F03D3">
              <w:rPr>
                <w:rFonts w:ascii="Times New Roman" w:eastAsia="Times New Roman" w:hAnsi="Times New Roman" w:cs="Times New Roman"/>
                <w:sz w:val="18"/>
                <w:szCs w:val="18"/>
                <w:lang w:eastAsia="ru-RU"/>
              </w:rPr>
              <w:t xml:space="preserve"> образования и науки, руководители организаций для детей-сирот и детей, оставшихся без попечения родителей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2014 - 2018 годы </w:t>
            </w:r>
          </w:p>
        </w:tc>
        <w:tc>
          <w:tcPr>
            <w:tcW w:w="4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обеспечение</w:t>
            </w:r>
            <w:proofErr w:type="gramEnd"/>
            <w:r w:rsidRPr="007F03D3">
              <w:rPr>
                <w:rFonts w:ascii="Times New Roman" w:eastAsia="Times New Roman" w:hAnsi="Times New Roman" w:cs="Times New Roman"/>
                <w:sz w:val="18"/>
                <w:szCs w:val="18"/>
                <w:lang w:eastAsia="ru-RU"/>
              </w:rPr>
              <w:t xml:space="preserve"> информационной открытости реализации "дорожной карты", в том числе мер, направленных на повышение оплаты труда педагогических работников </w:t>
            </w:r>
          </w:p>
        </w:tc>
      </w:tr>
    </w:tbl>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6.5. Показатели повышения эффективности и качества услуг в сфере защиты детей-сирот и детей, оставшихся без попечения родителей, в Волгоградской области, соотнесенные с этапами перехода к эффективному контракту</w:t>
      </w:r>
    </w:p>
    <w:tbl>
      <w:tblPr>
        <w:tblW w:w="15860"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697"/>
        <w:gridCol w:w="4115"/>
        <w:gridCol w:w="1508"/>
        <w:gridCol w:w="1002"/>
        <w:gridCol w:w="1139"/>
        <w:gridCol w:w="838"/>
        <w:gridCol w:w="898"/>
        <w:gridCol w:w="954"/>
        <w:gridCol w:w="898"/>
        <w:gridCol w:w="3811"/>
      </w:tblGrid>
      <w:tr w:rsidR="00355435" w:rsidRPr="007F03D3" w:rsidTr="007F03D3">
        <w:trPr>
          <w:trHeight w:val="15"/>
          <w:tblCellSpacing w:w="15" w:type="dxa"/>
        </w:trPr>
        <w:tc>
          <w:tcPr>
            <w:tcW w:w="65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0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2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86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3766"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Единица измерения </w:t>
            </w:r>
          </w:p>
        </w:tc>
        <w:tc>
          <w:tcPr>
            <w:tcW w:w="569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Значения показателей по годам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Результаты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2014 год (факт)</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2015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2016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2017 год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2018 год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выпускников организаций для детей-сирот и детей, оставшихся без попечения родителей, в возрасте до 23 лет, охваченных </w:t>
            </w:r>
            <w:proofErr w:type="spellStart"/>
            <w:r w:rsidRPr="007F03D3">
              <w:rPr>
                <w:rFonts w:ascii="Times New Roman" w:eastAsia="Times New Roman" w:hAnsi="Times New Roman" w:cs="Times New Roman"/>
                <w:sz w:val="18"/>
                <w:szCs w:val="18"/>
                <w:lang w:eastAsia="ru-RU"/>
              </w:rPr>
              <w:t>постинтернатным</w:t>
            </w:r>
            <w:proofErr w:type="spellEnd"/>
            <w:r w:rsidRPr="007F03D3">
              <w:rPr>
                <w:rFonts w:ascii="Times New Roman" w:eastAsia="Times New Roman" w:hAnsi="Times New Roman" w:cs="Times New Roman"/>
                <w:sz w:val="18"/>
                <w:szCs w:val="18"/>
                <w:lang w:eastAsia="ru-RU"/>
              </w:rPr>
              <w:t xml:space="preserve"> сопровождением, в общем числе выпускников организаций для детей-сирот и детей, оставшихся без попечения родителей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51,0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66,0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66,0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67,0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68,0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доли выпускников государственных казенных образовательных организаций для детей-сирот и детей, оставшихся без попечения родителей, в возрасте до 23 лет, охваченных </w:t>
            </w:r>
            <w:proofErr w:type="spellStart"/>
            <w:r w:rsidRPr="007F03D3">
              <w:rPr>
                <w:rFonts w:ascii="Times New Roman" w:eastAsia="Times New Roman" w:hAnsi="Times New Roman" w:cs="Times New Roman"/>
                <w:sz w:val="18"/>
                <w:szCs w:val="18"/>
                <w:lang w:eastAsia="ru-RU"/>
              </w:rPr>
              <w:t>постинтернатным</w:t>
            </w:r>
            <w:proofErr w:type="spellEnd"/>
            <w:r w:rsidRPr="007F03D3">
              <w:rPr>
                <w:rFonts w:ascii="Times New Roman" w:eastAsia="Times New Roman" w:hAnsi="Times New Roman" w:cs="Times New Roman"/>
                <w:sz w:val="18"/>
                <w:szCs w:val="18"/>
                <w:lang w:eastAsia="ru-RU"/>
              </w:rPr>
              <w:t xml:space="preserve"> сопровождением, до 68 процентов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Доля выпускников организаций для детей-сирот и детей, оставшихся без попечения родителей, получивших профессиональное образование, от числа поступивших в профессиональные образовательные организации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90,0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95,0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96,0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97,0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98,0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увеличение</w:t>
            </w:r>
            <w:proofErr w:type="gramEnd"/>
            <w:r w:rsidRPr="007F03D3">
              <w:rPr>
                <w:rFonts w:ascii="Times New Roman" w:eastAsia="Times New Roman" w:hAnsi="Times New Roman" w:cs="Times New Roman"/>
                <w:sz w:val="18"/>
                <w:szCs w:val="18"/>
                <w:lang w:eastAsia="ru-RU"/>
              </w:rPr>
              <w:t xml:space="preserve"> доли выпускников государственных казенных образовательных организаций для детей-сирот и детей, оставшихся без попечения родителей, получивших профессиональное образование, до 98 процентов </w:t>
            </w:r>
          </w:p>
        </w:tc>
      </w:tr>
      <w:tr w:rsidR="00355435" w:rsidRPr="007F03D3" w:rsidTr="007F03D3">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40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заработной платы педагогических работников организаций, оказывающих социальные услуги детям-сиротам и детям, оставшимся без попечения родителей, к средней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9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98,1 </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94,0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100,0 </w:t>
            </w:r>
          </w:p>
        </w:tc>
        <w:tc>
          <w:tcPr>
            <w:tcW w:w="37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доведение</w:t>
            </w:r>
            <w:proofErr w:type="gramEnd"/>
            <w:r w:rsidRPr="007F03D3">
              <w:rPr>
                <w:rFonts w:ascii="Times New Roman" w:eastAsia="Times New Roman" w:hAnsi="Times New Roman" w:cs="Times New Roman"/>
                <w:sz w:val="18"/>
                <w:szCs w:val="18"/>
                <w:lang w:eastAsia="ru-RU"/>
              </w:rPr>
              <w:t xml:space="preserve"> среднемесячной заработной платы педагогических работников, работающих с детьми-сиротами, к 2015 году до средней заработной платы в Волгоградской области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7. Информация о показателях заработной платы и численности категорий педагогических работников федеральных государственных образовательных организаций, расположенных на территории Волгоградской области</w:t>
      </w:r>
    </w:p>
    <w:tbl>
      <w:tblPr>
        <w:tblW w:w="0" w:type="auto"/>
        <w:tblCellSpacing w:w="15" w:type="dxa"/>
        <w:tblInd w:w="16" w:type="dxa"/>
        <w:tblCellMar>
          <w:top w:w="15" w:type="dxa"/>
          <w:left w:w="15" w:type="dxa"/>
          <w:bottom w:w="15" w:type="dxa"/>
          <w:right w:w="15" w:type="dxa"/>
        </w:tblCellMar>
        <w:tblLook w:val="04A0" w:firstRow="1" w:lastRow="0" w:firstColumn="1" w:lastColumn="0" w:noHBand="0" w:noVBand="1"/>
      </w:tblPr>
      <w:tblGrid>
        <w:gridCol w:w="733"/>
        <w:gridCol w:w="10458"/>
        <w:gridCol w:w="1508"/>
        <w:gridCol w:w="1324"/>
        <w:gridCol w:w="1339"/>
      </w:tblGrid>
      <w:tr w:rsidR="00355435" w:rsidRPr="007F03D3" w:rsidTr="007F03D3">
        <w:trPr>
          <w:trHeight w:val="15"/>
          <w:tblCellSpacing w:w="15" w:type="dxa"/>
        </w:trPr>
        <w:tc>
          <w:tcPr>
            <w:tcW w:w="68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042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478"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vAlign w:val="cente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N п/п </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Показатели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Единицы измерения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2013 год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2014 год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 </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Дошкольное образование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педагогических работников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50,8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1.2.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Среднемесячная заработная плата, обеспеченная за счет федерального бюджета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рублей</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19574,5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19247,4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lastRenderedPageBreak/>
              <w:t>1.3.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педагогических работников образовательных организаций дошкольного образования к среднемесячной заработной плате работников общеобразовательных организаций по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95,2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Общее образование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педагогических работников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59,8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5,7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Среднемесячная заработная плата, обеспеченная за счет федерального бюджета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рублей</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22596,7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32146,2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2.3.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педагогических работников общеобразовательных организаций к среднемесячной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106,8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134,3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Среднее профессиональное образование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педагогических работников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284,0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256,4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Среднемесячная заработная плата, обеспеченная за счет федерального бюджета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рублей</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18344,0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24159,7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3.3.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преподавателей и мастеров производственного обучения образовательных организаций, реализующих программы начального и среднего профессионального образования, к среднемесячной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86,7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101,0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Высшее образование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преподавателей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4315,6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4095,3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Среднемесячная заработная плата, обеспеченная за счет федерального бюджета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рублей</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29366,9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33121,7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4.3.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преподавателей образовательных организаций высшего образования к среднемесячной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138,8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138,4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Научные организации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8"/>
                <w:szCs w:val="18"/>
                <w:lang w:eastAsia="ru-RU"/>
              </w:rPr>
            </w:pP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5.1.</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Численность научных сотрудников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человек</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379,6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283,2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5.2.</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Среднемесячная заработная плата, обеспеченная за счет федерального бюджета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рублей</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22279,4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21668,5 </w:t>
            </w:r>
          </w:p>
        </w:tc>
      </w:tr>
      <w:tr w:rsidR="00355435" w:rsidRPr="007F03D3" w:rsidTr="007F03D3">
        <w:trPr>
          <w:tblCellSpacing w:w="15" w:type="dxa"/>
        </w:trPr>
        <w:tc>
          <w:tcPr>
            <w:tcW w:w="6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5.3.</w:t>
            </w:r>
          </w:p>
        </w:tc>
        <w:tc>
          <w:tcPr>
            <w:tcW w:w="104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Отношение среднемесячной заработной платы научных сотрудников к среднемесячной заработной плате в Волгоградской области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7F03D3">
              <w:rPr>
                <w:rFonts w:ascii="Times New Roman" w:eastAsia="Times New Roman" w:hAnsi="Times New Roman" w:cs="Times New Roman"/>
                <w:sz w:val="18"/>
                <w:szCs w:val="18"/>
                <w:lang w:eastAsia="ru-RU"/>
              </w:rPr>
              <w:t>процентов</w:t>
            </w:r>
            <w:proofErr w:type="gramEnd"/>
            <w:r w:rsidRPr="007F03D3">
              <w:rPr>
                <w:rFonts w:ascii="Times New Roman" w:eastAsia="Times New Roman" w:hAnsi="Times New Roman" w:cs="Times New Roman"/>
                <w:sz w:val="18"/>
                <w:szCs w:val="18"/>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105,3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7F03D3">
              <w:rPr>
                <w:rFonts w:ascii="Times New Roman" w:eastAsia="Times New Roman" w:hAnsi="Times New Roman" w:cs="Times New Roman"/>
                <w:sz w:val="18"/>
                <w:szCs w:val="18"/>
                <w:lang w:eastAsia="ru-RU"/>
              </w:rPr>
              <w:t xml:space="preserve">90,6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8. Финансовое обеспечение "дорожной карты"</w:t>
      </w:r>
    </w:p>
    <w:p w:rsidR="00355435" w:rsidRPr="00355435" w:rsidRDefault="00355435" w:rsidP="00355435">
      <w:pPr>
        <w:spacing w:before="100" w:beforeAutospacing="1" w:after="240" w:line="240" w:lineRule="auto"/>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8.1. Общий объем затрат на реализацию "дорожной карты", по предварительным оценкам, на период 2013 - 2018 годов составляет 95409,7 млн. рублей.</w:t>
      </w:r>
      <w:r w:rsidRPr="00355435">
        <w:rPr>
          <w:rFonts w:ascii="Times New Roman" w:eastAsia="Times New Roman" w:hAnsi="Times New Roman" w:cs="Times New Roman"/>
          <w:sz w:val="24"/>
          <w:szCs w:val="24"/>
          <w:lang w:eastAsia="ru-RU"/>
        </w:rPr>
        <w:br/>
        <w:t>Общий объем затрат на реализацию "дорожной карты" на период 2013 - 2015 годов составляет 44708,2 млн. рублей, из них:</w:t>
      </w:r>
      <w:r w:rsidRPr="00355435">
        <w:rPr>
          <w:rFonts w:ascii="Times New Roman" w:eastAsia="Times New Roman" w:hAnsi="Times New Roman" w:cs="Times New Roman"/>
          <w:sz w:val="24"/>
          <w:szCs w:val="24"/>
          <w:lang w:eastAsia="ru-RU"/>
        </w:rPr>
        <w:br/>
        <w:t>предусмотрено в консолидированном бюджете Волгоградской области 38728,8 млн. рублей;</w:t>
      </w:r>
      <w:r w:rsidRPr="00355435">
        <w:rPr>
          <w:rFonts w:ascii="Times New Roman" w:eastAsia="Times New Roman" w:hAnsi="Times New Roman" w:cs="Times New Roman"/>
          <w:sz w:val="24"/>
          <w:szCs w:val="24"/>
          <w:lang w:eastAsia="ru-RU"/>
        </w:rPr>
        <w:br/>
        <w:t>обеспечивается внебюджетными средствами 433,7 млн. рублей;</w:t>
      </w:r>
      <w:r w:rsidRPr="00355435">
        <w:rPr>
          <w:rFonts w:ascii="Times New Roman" w:eastAsia="Times New Roman" w:hAnsi="Times New Roman" w:cs="Times New Roman"/>
          <w:sz w:val="24"/>
          <w:szCs w:val="24"/>
          <w:lang w:eastAsia="ru-RU"/>
        </w:rPr>
        <w:br/>
        <w:t>дополнительная потребность на реализацию мероприятий составляет 5545,7 млн. рублей.</w:t>
      </w:r>
      <w:r w:rsidRPr="00355435">
        <w:rPr>
          <w:rFonts w:ascii="Times New Roman" w:eastAsia="Times New Roman" w:hAnsi="Times New Roman" w:cs="Times New Roman"/>
          <w:sz w:val="24"/>
          <w:szCs w:val="24"/>
          <w:lang w:eastAsia="ru-RU"/>
        </w:rPr>
        <w:br/>
        <w:t>Финансовое обеспечение "дорожной карты" приведено в приложении 1.</w:t>
      </w:r>
      <w:r w:rsidRPr="00355435">
        <w:rPr>
          <w:rFonts w:ascii="Times New Roman" w:eastAsia="Times New Roman" w:hAnsi="Times New Roman" w:cs="Times New Roman"/>
          <w:sz w:val="24"/>
          <w:szCs w:val="24"/>
          <w:lang w:eastAsia="ru-RU"/>
        </w:rPr>
        <w:br/>
        <w:t xml:space="preserve">8.2. Из общего объема затрат на весь период реализации "дорожной карты" на оплату труда различных категорий работников образовательных организаций в соответствии с </w:t>
      </w:r>
      <w:hyperlink r:id="rId28" w:history="1">
        <w:r w:rsidRPr="00355435">
          <w:rPr>
            <w:rFonts w:ascii="Times New Roman" w:eastAsia="Times New Roman" w:hAnsi="Times New Roman" w:cs="Times New Roman"/>
            <w:color w:val="0000FF"/>
            <w:sz w:val="24"/>
            <w:szCs w:val="24"/>
            <w:u w:val="single"/>
            <w:lang w:eastAsia="ru-RU"/>
          </w:rPr>
          <w:t>указами Президента Российской Федерации от 07 мая 2012 года N 597 "О мероприятиях по реализации государственной социальной политики"</w:t>
        </w:r>
      </w:hyperlink>
      <w:r w:rsidRPr="00355435">
        <w:rPr>
          <w:rFonts w:ascii="Times New Roman" w:eastAsia="Times New Roman" w:hAnsi="Times New Roman" w:cs="Times New Roman"/>
          <w:sz w:val="24"/>
          <w:szCs w:val="24"/>
          <w:lang w:eastAsia="ru-RU"/>
        </w:rPr>
        <w:t xml:space="preserve">, </w:t>
      </w:r>
      <w:hyperlink r:id="rId29" w:history="1">
        <w:r w:rsidRPr="00355435">
          <w:rPr>
            <w:rFonts w:ascii="Times New Roman" w:eastAsia="Times New Roman" w:hAnsi="Times New Roman" w:cs="Times New Roman"/>
            <w:color w:val="0000FF"/>
            <w:sz w:val="24"/>
            <w:szCs w:val="24"/>
            <w:u w:val="single"/>
            <w:lang w:eastAsia="ru-RU"/>
          </w:rPr>
          <w:t>от 01 июня 2012 года N 761 "О Национальной стратегии действий в интересах детей на 2012 - 2017 годы"</w:t>
        </w:r>
      </w:hyperlink>
      <w:r w:rsidRPr="00355435">
        <w:rPr>
          <w:rFonts w:ascii="Times New Roman" w:eastAsia="Times New Roman" w:hAnsi="Times New Roman" w:cs="Times New Roman"/>
          <w:sz w:val="24"/>
          <w:szCs w:val="24"/>
          <w:lang w:eastAsia="ru-RU"/>
        </w:rPr>
        <w:t xml:space="preserve">, </w:t>
      </w:r>
      <w:hyperlink r:id="rId30" w:history="1">
        <w:r w:rsidRPr="00355435">
          <w:rPr>
            <w:rFonts w:ascii="Times New Roman" w:eastAsia="Times New Roman" w:hAnsi="Times New Roman" w:cs="Times New Roman"/>
            <w:color w:val="0000FF"/>
            <w:sz w:val="24"/>
            <w:szCs w:val="24"/>
            <w:u w:val="single"/>
            <w:lang w:eastAsia="ru-RU"/>
          </w:rPr>
          <w:t>от 28 декабря 2012 года N 1688 "О некоторых мерах по реализации государственной политики в сфере защиты детей-сирот и детей, оставшихся без попечения родителей"</w:t>
        </w:r>
      </w:hyperlink>
      <w:r w:rsidRPr="00355435">
        <w:rPr>
          <w:rFonts w:ascii="Times New Roman" w:eastAsia="Times New Roman" w:hAnsi="Times New Roman" w:cs="Times New Roman"/>
          <w:sz w:val="24"/>
          <w:szCs w:val="24"/>
          <w:lang w:eastAsia="ru-RU"/>
        </w:rPr>
        <w:t xml:space="preserve"> расходы составляют 86686,3 млн. рублей.</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lastRenderedPageBreak/>
        <w:t>8.3. Ресурсное обеспечение реализации "дорожной карты" в части повышения оплаты труда отдельным категориям работников образовательных организаций и также изменение по сравнению с уровнем 2013 года расходов консолидированного бюджета Волгоградской области на образование, в том числе на выполнение указов Президента Российской Федерации, с указанием ассигнований на оплату труда педагогических работников приведено в приложении 2.</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Объем потребности носит прогнозный характер и подлежит уточнению с учетом данных о фактической численности и уровне заработной платы работников.</w:t>
      </w:r>
      <w:r w:rsidRPr="00355435">
        <w:rPr>
          <w:rFonts w:ascii="Times New Roman" w:eastAsia="Times New Roman" w:hAnsi="Times New Roman" w:cs="Times New Roman"/>
          <w:sz w:val="24"/>
          <w:szCs w:val="24"/>
          <w:lang w:eastAsia="ru-RU"/>
        </w:rPr>
        <w:br/>
      </w:r>
      <w:r w:rsidRPr="00355435">
        <w:rPr>
          <w:rFonts w:ascii="Times New Roman" w:eastAsia="Times New Roman" w:hAnsi="Times New Roman" w:cs="Times New Roman"/>
          <w:sz w:val="24"/>
          <w:szCs w:val="24"/>
          <w:lang w:eastAsia="ru-RU"/>
        </w:rPr>
        <w:br/>
        <w:t>Корректировка финансовых затрат ряда мероприятий "дорожной карты" возможна после определения условий конкурсного отбора субъектов Российской Федерации на получение субсидии из федерального бюджета на реализацию мероприятий Федеральной целевой программы развития образования на 2011 - 2015 годы, а также в рамках обновления нормативно-правовой базы Волгоградской области на основании обновленных регулирующих документов (требований санитарных, строительных норм, пожарной безопасности и других) для обеспечения условий реализации образовательных услуг.</w:t>
      </w:r>
      <w:r w:rsidRPr="00355435">
        <w:rPr>
          <w:rFonts w:ascii="Times New Roman" w:eastAsia="Times New Roman" w:hAnsi="Times New Roman" w:cs="Times New Roman"/>
          <w:sz w:val="24"/>
          <w:szCs w:val="24"/>
          <w:lang w:eastAsia="ru-RU"/>
        </w:rPr>
        <w:br/>
      </w:r>
    </w:p>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Приложение 1. ФИНАНСОВОЕ ОБЕСПЕЧЕНИЕ ПЛАНА МЕРОПРИЯТИЙ ("ДОРОЖНОЙ КАРТЫ") "ИЗМЕНЕНИЯ В ОТРАСЛЯХ СОЦИАЛЬНОЙ СФЕРЫ В ВОЛГОГРАДСКОЙ ОБЛАСТИ, НАПРАВЛЕННЫЕ НА ПОВЫШЕНИЕ ЭФФЕКТИВНОСТИ ОБРАЗОВАНИЯ И НАУКИ"</w:t>
      </w:r>
    </w:p>
    <w:p w:rsidR="007F03D3" w:rsidRDefault="007F03D3" w:rsidP="00355435">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1к плану </w:t>
      </w:r>
      <w:proofErr w:type="gramStart"/>
      <w:r>
        <w:rPr>
          <w:rFonts w:ascii="Times New Roman" w:eastAsia="Times New Roman" w:hAnsi="Times New Roman" w:cs="Times New Roman"/>
          <w:sz w:val="24"/>
          <w:szCs w:val="24"/>
          <w:lang w:eastAsia="ru-RU"/>
        </w:rPr>
        <w:t>мероприятий(</w:t>
      </w:r>
      <w:proofErr w:type="gramEnd"/>
      <w:r>
        <w:rPr>
          <w:rFonts w:ascii="Times New Roman" w:eastAsia="Times New Roman" w:hAnsi="Times New Roman" w:cs="Times New Roman"/>
          <w:sz w:val="24"/>
          <w:szCs w:val="24"/>
          <w:lang w:eastAsia="ru-RU"/>
        </w:rPr>
        <w:t>"дорожной карте")"</w:t>
      </w:r>
    </w:p>
    <w:p w:rsidR="00355435" w:rsidRPr="00355435" w:rsidRDefault="007F03D3" w:rsidP="00355435">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Изменения в </w:t>
      </w:r>
      <w:proofErr w:type="spellStart"/>
      <w:r>
        <w:rPr>
          <w:rFonts w:ascii="Times New Roman" w:eastAsia="Times New Roman" w:hAnsi="Times New Roman" w:cs="Times New Roman"/>
          <w:sz w:val="24"/>
          <w:szCs w:val="24"/>
          <w:lang w:eastAsia="ru-RU"/>
        </w:rPr>
        <w:t>отраслях</w:t>
      </w:r>
      <w:r w:rsidR="00355435" w:rsidRPr="00355435">
        <w:rPr>
          <w:rFonts w:ascii="Times New Roman" w:eastAsia="Times New Roman" w:hAnsi="Times New Roman" w:cs="Times New Roman"/>
          <w:sz w:val="24"/>
          <w:szCs w:val="24"/>
          <w:lang w:eastAsia="ru-RU"/>
        </w:rPr>
        <w:t>социальной</w:t>
      </w:r>
      <w:proofErr w:type="spellEnd"/>
      <w:r w:rsidR="00355435" w:rsidRPr="00355435">
        <w:rPr>
          <w:rFonts w:ascii="Times New Roman" w:eastAsia="Times New Roman" w:hAnsi="Times New Roman" w:cs="Times New Roman"/>
          <w:sz w:val="24"/>
          <w:szCs w:val="24"/>
          <w:lang w:eastAsia="ru-RU"/>
        </w:rPr>
        <w:t xml:space="preserve"> сферы</w:t>
      </w:r>
      <w:r w:rsidR="00355435" w:rsidRPr="00355435">
        <w:rPr>
          <w:rFonts w:ascii="Times New Roman" w:eastAsia="Times New Roman" w:hAnsi="Times New Roman" w:cs="Times New Roman"/>
          <w:sz w:val="24"/>
          <w:szCs w:val="24"/>
          <w:lang w:eastAsia="ru-RU"/>
        </w:rPr>
        <w:br/>
        <w:t xml:space="preserve">в Волгоградской </w:t>
      </w:r>
      <w:proofErr w:type="gramStart"/>
      <w:r w:rsidR="00355435" w:rsidRPr="00355435">
        <w:rPr>
          <w:rFonts w:ascii="Times New Roman" w:eastAsia="Times New Roman" w:hAnsi="Times New Roman" w:cs="Times New Roman"/>
          <w:sz w:val="24"/>
          <w:szCs w:val="24"/>
          <w:lang w:eastAsia="ru-RU"/>
        </w:rPr>
        <w:t>области,</w:t>
      </w:r>
      <w:r w:rsidR="00355435" w:rsidRPr="00355435">
        <w:rPr>
          <w:rFonts w:ascii="Times New Roman" w:eastAsia="Times New Roman" w:hAnsi="Times New Roman" w:cs="Times New Roman"/>
          <w:sz w:val="24"/>
          <w:szCs w:val="24"/>
          <w:lang w:eastAsia="ru-RU"/>
        </w:rPr>
        <w:br/>
        <w:t>направленные</w:t>
      </w:r>
      <w:proofErr w:type="gramEnd"/>
      <w:r w:rsidR="00355435" w:rsidRPr="00355435">
        <w:rPr>
          <w:rFonts w:ascii="Times New Roman" w:eastAsia="Times New Roman" w:hAnsi="Times New Roman" w:cs="Times New Roman"/>
          <w:sz w:val="24"/>
          <w:szCs w:val="24"/>
          <w:lang w:eastAsia="ru-RU"/>
        </w:rPr>
        <w:t xml:space="preserve"> на повышение</w:t>
      </w:r>
      <w:r w:rsidR="00355435" w:rsidRPr="00355435">
        <w:rPr>
          <w:rFonts w:ascii="Times New Roman" w:eastAsia="Times New Roman" w:hAnsi="Times New Roman" w:cs="Times New Roman"/>
          <w:sz w:val="24"/>
          <w:szCs w:val="24"/>
          <w:lang w:eastAsia="ru-RU"/>
        </w:rPr>
        <w:br/>
        <w:t>эффективности образования</w:t>
      </w:r>
      <w:r w:rsidR="00355435" w:rsidRPr="00355435">
        <w:rPr>
          <w:rFonts w:ascii="Times New Roman" w:eastAsia="Times New Roman" w:hAnsi="Times New Roman" w:cs="Times New Roman"/>
          <w:sz w:val="24"/>
          <w:szCs w:val="24"/>
          <w:lang w:eastAsia="ru-RU"/>
        </w:rPr>
        <w:br/>
        <w:t>и науки"</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ФИНАНСОВОЕ ОБЕСПЕЧЕНИЕ ПЛАНА МЕРОПРИЯТИЙ ("ДОРОЖНОЙ КАРТЫ") "ИЗМЕНЕНИЯ В ОТРАСЛЯХ СОЦИАЛЬНОЙ СФЕРЫ В ВОЛГОГРАДСКОЙ ОБЛАСТИ, НАПРАВЛЕННЫЕ НА ПОВЫШЕНИЕ ЭФФЕКТИВНОСТИ ОБРАЗОВАНИЯ И НАУКИ"</w:t>
      </w:r>
    </w:p>
    <w:p w:rsidR="00355435" w:rsidRPr="00355435" w:rsidRDefault="00355435" w:rsidP="003554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w:t>
      </w:r>
      <w:proofErr w:type="gramStart"/>
      <w:r w:rsidRPr="00355435">
        <w:rPr>
          <w:rFonts w:ascii="Times New Roman" w:eastAsia="Times New Roman" w:hAnsi="Times New Roman" w:cs="Times New Roman"/>
          <w:sz w:val="24"/>
          <w:szCs w:val="24"/>
          <w:lang w:eastAsia="ru-RU"/>
        </w:rPr>
        <w:t>млн.</w:t>
      </w:r>
      <w:proofErr w:type="gramEnd"/>
      <w:r w:rsidRPr="00355435">
        <w:rPr>
          <w:rFonts w:ascii="Times New Roman" w:eastAsia="Times New Roman" w:hAnsi="Times New Roman" w:cs="Times New Roman"/>
          <w:sz w:val="24"/>
          <w:szCs w:val="24"/>
          <w:lang w:eastAsia="ru-RU"/>
        </w:rPr>
        <w:t xml:space="preserve"> рублей)</w:t>
      </w:r>
    </w:p>
    <w:tbl>
      <w:tblPr>
        <w:tblW w:w="15938" w:type="dxa"/>
        <w:tblCellSpacing w:w="15" w:type="dxa"/>
        <w:tblInd w:w="24" w:type="dxa"/>
        <w:tblLayout w:type="fixed"/>
        <w:tblCellMar>
          <w:top w:w="15" w:type="dxa"/>
          <w:left w:w="15" w:type="dxa"/>
          <w:bottom w:w="15" w:type="dxa"/>
          <w:right w:w="15" w:type="dxa"/>
        </w:tblCellMar>
        <w:tblLook w:val="04A0" w:firstRow="1" w:lastRow="0" w:firstColumn="1" w:lastColumn="0" w:noHBand="0" w:noVBand="1"/>
      </w:tblPr>
      <w:tblGrid>
        <w:gridCol w:w="589"/>
        <w:gridCol w:w="9592"/>
        <w:gridCol w:w="428"/>
        <w:gridCol w:w="378"/>
        <w:gridCol w:w="574"/>
        <w:gridCol w:w="583"/>
        <w:gridCol w:w="390"/>
        <w:gridCol w:w="446"/>
        <w:gridCol w:w="455"/>
        <w:gridCol w:w="412"/>
        <w:gridCol w:w="497"/>
        <w:gridCol w:w="506"/>
        <w:gridCol w:w="119"/>
        <w:gridCol w:w="259"/>
        <w:gridCol w:w="450"/>
        <w:gridCol w:w="260"/>
      </w:tblGrid>
      <w:tr w:rsidR="00355435" w:rsidRPr="007F03D3" w:rsidTr="007F03D3">
        <w:trPr>
          <w:trHeight w:val="15"/>
          <w:tblCellSpacing w:w="15" w:type="dxa"/>
        </w:trPr>
        <w:tc>
          <w:tcPr>
            <w:tcW w:w="544"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98"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47"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44"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3"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60"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16"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25"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82"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67"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76"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8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24" w:type="dxa"/>
            <w:gridSpan w:val="3"/>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N п/п </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Наименование мероприятия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Консоли</w:t>
            </w:r>
            <w:r w:rsidRPr="007F03D3">
              <w:rPr>
                <w:rFonts w:ascii="Times New Roman" w:eastAsia="Times New Roman" w:hAnsi="Times New Roman" w:cs="Times New Roman"/>
                <w:sz w:val="16"/>
                <w:szCs w:val="16"/>
                <w:lang w:eastAsia="ru-RU"/>
              </w:rPr>
              <w:lastRenderedPageBreak/>
              <w:t xml:space="preserve">дированный бюджет 2013 года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Внебюдж</w:t>
            </w:r>
            <w:r w:rsidRPr="007F03D3">
              <w:rPr>
                <w:rFonts w:ascii="Times New Roman" w:eastAsia="Times New Roman" w:hAnsi="Times New Roman" w:cs="Times New Roman"/>
                <w:sz w:val="16"/>
                <w:szCs w:val="16"/>
                <w:lang w:eastAsia="ru-RU"/>
              </w:rPr>
              <w:lastRenderedPageBreak/>
              <w:t xml:space="preserve">етные средства в 2013 году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 xml:space="preserve">Дополнительная </w:t>
            </w:r>
            <w:r w:rsidRPr="007F03D3">
              <w:rPr>
                <w:rFonts w:ascii="Times New Roman" w:eastAsia="Times New Roman" w:hAnsi="Times New Roman" w:cs="Times New Roman"/>
                <w:sz w:val="16"/>
                <w:szCs w:val="16"/>
                <w:lang w:eastAsia="ru-RU"/>
              </w:rPr>
              <w:lastRenderedPageBreak/>
              <w:t xml:space="preserve">потребность в 2013 году </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Консолидирован</w:t>
            </w:r>
            <w:r w:rsidRPr="007F03D3">
              <w:rPr>
                <w:rFonts w:ascii="Times New Roman" w:eastAsia="Times New Roman" w:hAnsi="Times New Roman" w:cs="Times New Roman"/>
                <w:sz w:val="16"/>
                <w:szCs w:val="16"/>
                <w:lang w:eastAsia="ru-RU"/>
              </w:rPr>
              <w:lastRenderedPageBreak/>
              <w:t xml:space="preserve">ный бюджет 2014 года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Внебюдж</w:t>
            </w:r>
            <w:r w:rsidRPr="007F03D3">
              <w:rPr>
                <w:rFonts w:ascii="Times New Roman" w:eastAsia="Times New Roman" w:hAnsi="Times New Roman" w:cs="Times New Roman"/>
                <w:sz w:val="16"/>
                <w:szCs w:val="16"/>
                <w:lang w:eastAsia="ru-RU"/>
              </w:rPr>
              <w:lastRenderedPageBreak/>
              <w:t xml:space="preserve">етные средства в 2014 году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Дополни</w:t>
            </w:r>
            <w:r w:rsidRPr="007F03D3">
              <w:rPr>
                <w:rFonts w:ascii="Times New Roman" w:eastAsia="Times New Roman" w:hAnsi="Times New Roman" w:cs="Times New Roman"/>
                <w:sz w:val="16"/>
                <w:szCs w:val="16"/>
                <w:lang w:eastAsia="ru-RU"/>
              </w:rPr>
              <w:lastRenderedPageBreak/>
              <w:t xml:space="preserve">тельная потребность в 2014 году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Консоли</w:t>
            </w:r>
            <w:r w:rsidRPr="007F03D3">
              <w:rPr>
                <w:rFonts w:ascii="Times New Roman" w:eastAsia="Times New Roman" w:hAnsi="Times New Roman" w:cs="Times New Roman"/>
                <w:sz w:val="16"/>
                <w:szCs w:val="16"/>
                <w:lang w:eastAsia="ru-RU"/>
              </w:rPr>
              <w:lastRenderedPageBreak/>
              <w:t xml:space="preserve">дированный бюджет 2015 года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Планиру</w:t>
            </w:r>
            <w:r w:rsidRPr="007F03D3">
              <w:rPr>
                <w:rFonts w:ascii="Times New Roman" w:eastAsia="Times New Roman" w:hAnsi="Times New Roman" w:cs="Times New Roman"/>
                <w:sz w:val="16"/>
                <w:szCs w:val="16"/>
                <w:lang w:eastAsia="ru-RU"/>
              </w:rPr>
              <w:lastRenderedPageBreak/>
              <w:t xml:space="preserve">емые внебюджетные средства в 2015 году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Дополни</w:t>
            </w:r>
            <w:r w:rsidRPr="007F03D3">
              <w:rPr>
                <w:rFonts w:ascii="Times New Roman" w:eastAsia="Times New Roman" w:hAnsi="Times New Roman" w:cs="Times New Roman"/>
                <w:sz w:val="16"/>
                <w:szCs w:val="16"/>
                <w:lang w:eastAsia="ru-RU"/>
              </w:rPr>
              <w:lastRenderedPageBreak/>
              <w:t xml:space="preserve">тельная потребность в 2015 году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Потребн</w:t>
            </w:r>
            <w:r w:rsidRPr="007F03D3">
              <w:rPr>
                <w:rFonts w:ascii="Times New Roman" w:eastAsia="Times New Roman" w:hAnsi="Times New Roman" w:cs="Times New Roman"/>
                <w:sz w:val="16"/>
                <w:szCs w:val="16"/>
                <w:lang w:eastAsia="ru-RU"/>
              </w:rPr>
              <w:lastRenderedPageBreak/>
              <w:t xml:space="preserve">ость в 2016 году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Потребн</w:t>
            </w:r>
            <w:r w:rsidRPr="007F03D3">
              <w:rPr>
                <w:rFonts w:ascii="Times New Roman" w:eastAsia="Times New Roman" w:hAnsi="Times New Roman" w:cs="Times New Roman"/>
                <w:sz w:val="16"/>
                <w:szCs w:val="16"/>
                <w:lang w:eastAsia="ru-RU"/>
              </w:rPr>
              <w:lastRenderedPageBreak/>
              <w:t xml:space="preserve">ость в 2017 году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Потребн</w:t>
            </w:r>
            <w:r w:rsidRPr="007F03D3">
              <w:rPr>
                <w:rFonts w:ascii="Times New Roman" w:eastAsia="Times New Roman" w:hAnsi="Times New Roman" w:cs="Times New Roman"/>
                <w:sz w:val="16"/>
                <w:szCs w:val="16"/>
                <w:lang w:eastAsia="ru-RU"/>
              </w:rPr>
              <w:lastRenderedPageBreak/>
              <w:t xml:space="preserve">ость в 2018 году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 xml:space="preserve">1 </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 </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Дошкольное образование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организационных механизмов предоставления субсидий из областного бюджета бюджетам муниципальных образований Волгоградской области на </w:t>
            </w:r>
            <w:proofErr w:type="spellStart"/>
            <w:r w:rsidRPr="007F03D3">
              <w:rPr>
                <w:rFonts w:ascii="Times New Roman" w:eastAsia="Times New Roman" w:hAnsi="Times New Roman" w:cs="Times New Roman"/>
                <w:sz w:val="16"/>
                <w:szCs w:val="16"/>
                <w:lang w:eastAsia="ru-RU"/>
              </w:rPr>
              <w:t>софинансирование</w:t>
            </w:r>
            <w:proofErr w:type="spellEnd"/>
            <w:r w:rsidRPr="007F03D3">
              <w:rPr>
                <w:rFonts w:ascii="Times New Roman" w:eastAsia="Times New Roman" w:hAnsi="Times New Roman" w:cs="Times New Roman"/>
                <w:sz w:val="16"/>
                <w:szCs w:val="16"/>
                <w:lang w:eastAsia="ru-RU"/>
              </w:rPr>
              <w:t xml:space="preserve"> реализации муниципальных программ развития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Заключение соглашений между комитетом образования и науки Волгоградской области (далее именуется - комитет образования и науки) и органами местного самоуправления муниципальных образований Волгоградской области о финансировании расходов из областного бюджета на приобретение зданий, проведение капитального ремонта образовательных организаций, в которых будут открыты группы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Создание дополнительных мест в муниципальных образовательных организациях различных типов, а также развитие вариативных форм и негосударственного сектора дошкольного </w:t>
            </w:r>
            <w:proofErr w:type="gramStart"/>
            <w:r w:rsidRPr="007F03D3">
              <w:rPr>
                <w:rFonts w:ascii="Times New Roman" w:eastAsia="Times New Roman" w:hAnsi="Times New Roman" w:cs="Times New Roman"/>
                <w:sz w:val="16"/>
                <w:szCs w:val="16"/>
                <w:lang w:eastAsia="ru-RU"/>
              </w:rPr>
              <w:t>образования:</w:t>
            </w:r>
            <w:r w:rsidRPr="007F03D3">
              <w:rPr>
                <w:rFonts w:ascii="Times New Roman" w:eastAsia="Times New Roman" w:hAnsi="Times New Roman" w:cs="Times New Roman"/>
                <w:sz w:val="16"/>
                <w:szCs w:val="16"/>
                <w:lang w:eastAsia="ru-RU"/>
              </w:rPr>
              <w:br/>
              <w:t>строительство</w:t>
            </w:r>
            <w:proofErr w:type="gramEnd"/>
            <w:r w:rsidRPr="007F03D3">
              <w:rPr>
                <w:rFonts w:ascii="Times New Roman" w:eastAsia="Times New Roman" w:hAnsi="Times New Roman" w:cs="Times New Roman"/>
                <w:sz w:val="16"/>
                <w:szCs w:val="16"/>
                <w:lang w:eastAsia="ru-RU"/>
              </w:rPr>
              <w:t xml:space="preserve"> зданий, которые могут быть использованы организациями как дошкольного, так и начального общего образования;</w:t>
            </w:r>
            <w:r w:rsidRPr="007F03D3">
              <w:rPr>
                <w:rFonts w:ascii="Times New Roman" w:eastAsia="Times New Roman" w:hAnsi="Times New Roman" w:cs="Times New Roman"/>
                <w:sz w:val="16"/>
                <w:szCs w:val="16"/>
                <w:lang w:eastAsia="ru-RU"/>
              </w:rPr>
              <w:br/>
              <w:t xml:space="preserve">реконструкция функционирующих дошкольных организаций, возврат и реконструкция ранее переданных зданий дошкольных образовательных организаций в Волгоградской области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1196,7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1310,6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755,7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3316,6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362,0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2.1.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плана строительства объектов дошкольного образования в соответствии с государственной программой Волгоградской области "Развитие образования" на 2014 - 2020 годы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Создание условий для развития негосударственного сектора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14,5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16,4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Финансовое обеспечение частных, негосударственных организаций, предоставляющих услуги дошкольного образования, в соответствии с региональными нормативами финансового обеспечения реализации основных общеобразовательных программ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14,5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16,4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Мониторинг и анализ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федерального государственного образовательного стандарта (далее именуется - ФГОС)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Актуализация (разработка) основных образовательных программ в части регионального компонента в соответствии с ФГОС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Кадровое обеспечение системы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системы оценки качества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утверждение показателей оценки эффективности деятельности муниципальных дошкольных образовательных организаций, их руководителей и основных категорий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функционирования независимой системы оценки качества работы дошкольных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механизмов эффективного контракта с педагогическими работниками в дошкольном образовании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Разработка требований на основе федеральных методических рекомендаций к условиям выполнения трудовой деятельности педагогическими и другими категориями работников дошкольных образовательных организаций, направленных на достижение показателей качества этой деятельности (показателей качества, обозначенных в модели эффективного контракта)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моделей реализации эффективного контракта в муниципальных дошкольных образовательных организациях, включая разработку методики расчета размеров оплаты труда и критериев оценки деятельности различных категорий персонала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механизмов эффективного контракта с руководителями дошкольных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основных категорий работников, заключение договоров с руководителями муниципальных дошкольных образовательных организаций в соответствии с примерной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в дошкольных 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проводимых институциональных изменений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Заключение дополнительных соглашений к трудовым договорам с руководителями дошкольных образовательных организаций (трудовых договоров для вновь назначаемых руководителей) по типовой форме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контроля за выполнением в полном объеме мер по созданию прозрачного механизма оплаты труда руководителей муниципальных дошкольных образовательных организаций с учетом установленных предельных соотношений средней заработной платы руководителей дошкольных образовательных организаций и средней заработной платы работников данных организаций, включая представление ими сведений о доходах, имуществе и размещение их в сети Интернет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действующих моделей аттестации педагогических работников дошкольных образовательных организаций с последующим их переводом на эффективный контракт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9.7.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аттестации педагогических работников дошкольных образовательных организаций с последующим их переводом на эффективный контракт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мероприятий по подготовке к внедрению с 2015 года профессиональных стандартов с проведением мероприятий по повышению квалификации и переподготовки педагогических работников дошкольных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Информационное и мониторинговое сопровождение введения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Информационное сопровождение региональных мероприятий по введению эффективного контракта (организация проведения разъяснительной работы в трудовых коллективах, публикации в средствах массовой информации, проведение семинаров и других мероприятий)</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Организация сбора и представления информации о введении эффективного контракта, включая показатели развития дошкольного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совещаний (семинаров) с участием профсоюзных организаций, общественных объединений по вопросам реализации плана мероприятий ("дорожной карты") "Изменения в отраслях социальной сферы, направленные на повышение эффективности образования и науки Волгоградской области (далее именуется - "дорожная карта"), в том числе мер, направленных на повышение оплаты труда педагогических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1"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2417,0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3028,4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2504,6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793,0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3471,7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3781,4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4248,1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3614,9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4354,7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3277,9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4109,6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3851,6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3799,3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4266,0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Общее образование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Комплекс мероприятий по внедрению ФГОС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и реализация ФГОС основного общего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Реализация программы подготовки и переподготовки современных педагогических кадров, в том числе:</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82,6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89,1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27,1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72,6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72,6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выявление</w:t>
            </w:r>
            <w:proofErr w:type="gramEnd"/>
            <w:r w:rsidRPr="007F03D3">
              <w:rPr>
                <w:rFonts w:ascii="Times New Roman" w:eastAsia="Times New Roman" w:hAnsi="Times New Roman" w:cs="Times New Roman"/>
                <w:sz w:val="16"/>
                <w:szCs w:val="16"/>
                <w:lang w:eastAsia="ru-RU"/>
              </w:rPr>
              <w:t xml:space="preserve"> и поддержка молодежи, заинтересованной в получении педагогической профессии;</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80,0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88,4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26,4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71,9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71,9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71,9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организация</w:t>
            </w:r>
            <w:proofErr w:type="gramEnd"/>
            <w:r w:rsidRPr="007F03D3">
              <w:rPr>
                <w:rFonts w:ascii="Times New Roman" w:eastAsia="Times New Roman" w:hAnsi="Times New Roman" w:cs="Times New Roman"/>
                <w:sz w:val="16"/>
                <w:szCs w:val="16"/>
                <w:lang w:eastAsia="ru-RU"/>
              </w:rPr>
              <w:t xml:space="preserve"> повышения квалификации и переподготовки педагогических работников общеобразовательных организаций с целью обеспечения соответствия работников современным квалификационным требованиям профессионального стандарта;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проведение</w:t>
            </w:r>
            <w:proofErr w:type="gramEnd"/>
            <w:r w:rsidRPr="007F03D3">
              <w:rPr>
                <w:rFonts w:ascii="Times New Roman" w:eastAsia="Times New Roman" w:hAnsi="Times New Roman" w:cs="Times New Roman"/>
                <w:sz w:val="16"/>
                <w:szCs w:val="16"/>
                <w:lang w:eastAsia="ru-RU"/>
              </w:rPr>
              <w:t xml:space="preserve"> областных конкурсов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регионального комплекса мер, направленных на совершенствование профессиональной ориентации обучающихся в общеобразовательных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сети общеобразовательных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17.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проводимых институциональных изменений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мероприятий, направленных на обеспечение доступности общего образования в соответствии с ФГОС общего образования для всех категорий граждан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функционирования независимой системы оценки качества работы общеобразовательных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42,0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19.1.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Развитие сетевых форм обучения, включая профильное, в том числе для детей, обучающихся в школах, работающих в сложных социальных условиях, в труднодоступных, отдаленных населенных пунктах, расширение системы дистанционного образования для различных категорий обучающихся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19.2.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образования по адаптированным основным общеобразовательным программам, в том числе системы интегрированного образования детей с ограниченными возможностями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42,0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71,8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программы поддержки школ, работающих в сложных социальных условиях, на основе разработанных федеральных механизмов поддержки школ, работающих в сложных социальных условиях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20.1.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программ профессионального развития руководителей и педагогов общеобразовательных организаций, работающих в сложных социальных условиях, на основе разработанных федеральных механизмов поддержки школ, работающих в сложных социальных условиях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20.2.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Создание условий для формирования межшкольных партнерств и распространения лучшего опыта школ, работающих в сложных социальных условиях, по достижению высоких образовательных результатов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Апробация моделей эффективного контракта в общем образовании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Участие в апробации федеральных моделей эффективного контракта в общем образовании с учетом дифференциации размера средней заработной платы педагогических работников государственных общеобразовательных организаций с учетом квалификации, качества и результативности их деятельности и других характеристик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21.2.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механизмов эффективного контракта с педагогическими работниками общеобразовательных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механизмов эффективного контракта с руководителями общеобразовательных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22.1.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механизмов стимулирования руководителей общеобразовательных организаций, направленных на установление взаимосвязи между показателями качества предоставляемых государственных (муниципальных) услуг и эффективностью деятельности руководителя общеобразовательной организации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22.2.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основных категорий работников, заключение договоров с руководителями государственных (муниципальных) общеобразовательных организаций в соответствии с примерной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22.3.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Заключение дополнительных соглашений к трудовым договорам с руководителями государственных (муниципальных) общеобразовательных организаций (трудовых договоров для вновь назначаемых руководителей) по типовой форме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22.4.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моделей аттестации педагогических работников общеобразовательных организаций с последующим их переводом на эффективный контракт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Информационное и мониторинговое сопровождение введения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23.1.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Информационное сопровождение областных мероприятий по введению эффективного контракта (организация проведения разъяснительной работы в трудовых коллективах, публикации в средствах массовой информации, проведение семинаров и другие мероприятия)</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23.2.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мониторинга влияния внедрения эффективного контракта на качество образовательных услуг общего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24.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2"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6540,9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39,2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7245,7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36,0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6376,6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1236,6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8387,6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9057,0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10172,0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в общеобразовательных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контроля за выполнением в полном объеме мер по созданию прозрачного механизма оплаты труда руководителей муниципальных общеобразовательных организаций с учетом установленных предельных соотношений средней заработной платы руководителей общеобразовательных организаций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мероприятий по подготовке к внедрению с 2017 года профессиональных стандартов с проведением плана мероприятий по повышению квалификации и переподготовки педагогических работников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систем нормирования труда в 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6624,1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39,2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7358,0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36,0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42,0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6507,4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1236,6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8468,8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9129,6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10244,6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Дополнительное образование детей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реализация программ (проектов) развития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119,3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подпрограммы "Развитие дошкольного, общего образования, дополнительного образования детей" государственной программы Волгоградской области "Развитие образования" на 2014 - 2020 годы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Формирование и утверждение государственного (муниципального) задания на услуги дополнительного образования детей и финансового обеспечения его реализации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Формирование эффективной сети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сетевого взаимодействия, интеграции ресурсов школ, организаций дополнительного образования детей различной ведомственной принадлежности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Информирование потребителей услуг о реализации мероприятий в системе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Развитие деятельности по обеспечению прозрачности деятельности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30.7.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отдыха и оздоровления детей и подростков в лагерях с дневным пребыванием на базе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119,3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организационно-экономических механизмов обеспечения доступности услуг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31.1.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Приведение условий организации дополнительного образования детей в соответствие с обновленными документами, регулирующими требования к условиям организации образовательного процесса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31.2.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Обновление и распространение современных региональных и муниципальных моделей организации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31.3.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Обновление содержания программ и технологий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функционирования независимой системы оценки качества работы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32.1.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показателей эффективности деятельности подведомственных государственных (муниципальных) организаций дополнительного образования детей, их руководителей и основных категорий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32.2.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подведомственных государственных (муниципальных) организаций дополнительного образования детей, их руководителей и основных категорий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Реализация Концепции общенациональной системы выявления и развития молодых талантов, утвержденной Президентом Российской Федерации 03 апреля 2012 г.</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33.1.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муниципальных (ведомственных) программ системы выявления и развития молодых талантов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33.2.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Развитие и совершенствование областных конкурсов (олимпиад, соревнований, смотров, фестивалей, выставок) в сфере искусства, техники, физической культуры, спорта, естественных наук и технологий, социальных наук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33.3.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Развитие и совершенствование деятельности профильных смен для одаренных детей и подростков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33.4.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Осуществление адресной материальной поддержки и поощрение талантливых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аттестации педагогических работников дополнительного образования детей с последующим переводом их на эффективный контракт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механизмов эффективного контракта с руководителями и педагогическими работниками подведомственных государственных (муниципальных)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апробация моделей эффективного контракта в дополнительном образовании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механизмов эффективного контракта в подведомственных государственных (муниципальных) организациях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сети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проводимых институциональных изменений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основных категорий работников, заключение договоров с руководителями государственных (муниципальных) организаций дополнительного образования детей в соответствии с примерной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34.8.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Заключение дополнительных соглашений к трудовым договорам с руководителями государственных (муниципальных) организаций дополнительного образования детей (трудовых договоров для вновь назначаемых руководителей) по типовой форме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качества кадрового состава сферы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35.1.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программы подготовки современных менеджеров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35.2.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Организация и проведение курсов повышения квалификации и переподготовки современных менеджеров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35.3.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Организация и реализация мероприятий, направленных на повышение качества кадрового состава педагогических работников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35.4.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Организация повышения квалификации и переподготовки педагогических работников организаций дополнительного образования детей в соответствии с современными квалификационными требованиями профессионального стандарта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Информационное сопровождение мероприятий по введению эффективного контракта в дополнительном образовании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3"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01 июня 2012 г. N 761 "О Национальной стратегии действий в интересах детей на 2012 - 2017 годы"</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997,4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16,2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1208,4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1136,6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97,7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1582,2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1897,7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2115,7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в организациях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контроля за выполнением в полном объеме мер по созданию прозрачного механизма оплаты труда руководителей муниципальных организаций дополнительного образования детей с учетом установленных предельных соотношений средней заработной платы руководителей организаций дополнительного образования детей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мероприятий по подготовке к внедрению с 2015 года профессиональных стандартов с проведением мероприятий по повышению квалификации и переподготовки педагогических работников организаций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систем нормирования труда в организациях дополнительного образования детей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1123,1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16,2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1322,0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1254,9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97,7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1700,5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2016,0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2234,0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Профессиональное образование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Мониторинг оценки деятельности профессиональных образовательных организаций в Волгоградской области. Обобщение и систематизация данных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сети профессиональных образовательных организаций и образовательных программ в соответствии с результатами мониторинга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программных мероприятий, направленных на развитие профессионального образования Волгоградской области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203,5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45.1.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государственной программы Волгоградской области "Комплексная региональная программа развития профессионального образования" на 2014 - 2016 годы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203,5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45.2.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Ежегодное подведение итогов реализации государственной программы Волгоградской области "Комплексная региональная программа развития профессионального образования" на 2014 - 2016 год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45.3.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Заключение соглашения между Администрацией Волгоградской области и Министерством образования и науки Российской Федерации в целях предоставления бюджету Волгоградской области субсидии на поддержку реализации мероприятий Федеральной целевой программы развития образования на 2011 - 2015 годы по направлению "Совершенствование комплексных региональных программ развития профессионального образования с учетом опыта их реализации"</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Создание сети многофункциональных центров прикладных квалификаций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77,7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38,0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12,5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46.1.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плана по созданию многофункциональных центров прикладных квалификаций на территории Волгоградской области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46.2.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Разработка и утверждение региональных нормативных правовых актов (внесение изменений в существующие нормативные правовые акты), регламентирующих порядок финансирования и оплаты труда при реализации многофункциональными центрами прикладных квалификаций образовательных программ профессионального обучения и среднего профессионального образования (в том числе модульных образовательных программ и программ, реализуемых в сетевой форме)</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46.3.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Привлечение работодателей к формированию содержания, методик преподавания и финансированию образовательных программ многофункциональных центров прикладных квалификаций, а также к участию в итоговой аттестации выпускников. Организация и проведение мониторинга работы многофункциональных центров прикладных квалификаций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нормативно-правового и методического обеспечения развития сетевых форм реализации образовательных программ в сфере профессиональной подготовки и среднего профессионального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Повышение качества профессионального обучения и среднего профессионального образования в Волгоградской области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48.1.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внесение изменений в региональную систему оценки качества образования, утверждение показателей эффективности деятельности подведомственных профессиональных образовательных организаций, их руководителей и основных категорий работников с учетом федеральных методических рекомендаций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48.2.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Формирование новых принципов распределения государственного задания на реализацию программ профессионального обучения и среднего профессионального образования. Участие в проведении пилотной апробации рекомендаций по составу заявки и критериям оценки заявок при проведении публичного конкурса на установление образовательным организациям контрольных цифр приема граждан для обучения по программам профессионального обучения и среднего профессионального образования в соответствии с принятым на федеральном уровне планом-графиком апробации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48.3.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(актуализация) плана мероприятий по развитию образовательных программ, предусматривающих совмещение обучающимися теоретической подготовки с практическим обучением на предприятиях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новых подходов к распределению контрольных цифр приема граждан для обучения по образовательным программам среднего профессионального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49.1.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утверждение порядка проведения конкурса на установление профессиональным образовательным организациям контрольных цифр приема граждан по направлениям подготовки (специальностям) для обучения за счет средств областного бюджета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эффективного контракта в системе профессионального обучения и среднего профессионального образования в Волгоградской области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Совершенствование (модернизация) моделей аттестации педагогических работников и мастеров производственного обучения с последующим их переводом на эффективный контракт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Отбор пилотных профессиональных образовательных организаций, проводящих апробацию моделей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Координация работы пилотных профессиональных образовательных организаций по разработке локальных актов, обеспечивающих введение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Анализ хода и результатов апробации моделей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утверждение нормативных актов (внесение изменений в существующие) по стимулированию руководителей профессиональных образовательных организаций, направленных на установление взаимосвязи между показателями качества предоставляемых организацией государственных услуг и эффективностью деятельности руководителя образовательной организации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50.6.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основных категорий работников, заключение договоров в соответствии с примерной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50.7.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работы по заключению дополнительных соглашений к трудовым договорам с руководителями государственных профессиональных образовательных организаций (трудовых договоров для вновь назначаемых руководителей) в соответствии с типовой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Организация информационного сопровождения мероприятий по введению эффективного контракта в профессиональных образовательных организациях (проведение разъяснительной работы в трудовых коллективах, публикации в средствах массовой информации, проведение семинаров и других мероприятий)</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Мониторинговое сопровождение введения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4"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684,6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74,9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795,8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66,6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732,8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51,1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925,1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1058,1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1329,3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в профессиональных 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Осуществление мероприятий, направленных на оптимизацию расходов на оплату труда вспомогательного, административно-управленческого персонала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54.1.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численности по отдельным категориям педагогических работников, определенным указами Президента Российской Федерации, с учетом увеличения производительности труда и проводимых институциональных изменений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54.2.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Оптимизация сети профессиональных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контроля за выполнением в полном объеме мер по созданию прозрачного механизма оплаты труда руководителей профессиональных образовательных организаций с учетом установленных предельных соотношений средней заработной платы руководителей профессиональных образовательных организаций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Подготовка к внедрению профессиональных стандартов с проведением мероприятий по повышению квалификации и переподготовки педагогических работников с целью обеспечения соответствия работников современным квалификационным требованиям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систем нормирования труда в профессиональных образовательных организациях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профессиональных образовательных организаций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функционирования независимой системы оценки качества работы профессиональных образовательных организаций с учетом методических рекомендаций Министерства образования и науки Российской Федерации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684,6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74,9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874,2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66,6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774,8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66,3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51,1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1141,1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1083,1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1354,3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Сфера высшего образования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Участие в ежегодном мониторинге эффективности образовательных организаций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прикладного </w:t>
            </w:r>
            <w:proofErr w:type="spellStart"/>
            <w:r w:rsidRPr="007F03D3">
              <w:rPr>
                <w:rFonts w:ascii="Times New Roman" w:eastAsia="Times New Roman" w:hAnsi="Times New Roman" w:cs="Times New Roman"/>
                <w:sz w:val="16"/>
                <w:szCs w:val="16"/>
                <w:lang w:eastAsia="ru-RU"/>
              </w:rPr>
              <w:t>бакалавриата</w:t>
            </w:r>
            <w:proofErr w:type="spellEnd"/>
            <w:r w:rsidRPr="007F03D3">
              <w:rPr>
                <w:rFonts w:ascii="Times New Roman" w:eastAsia="Times New Roman" w:hAnsi="Times New Roman" w:cs="Times New Roman"/>
                <w:sz w:val="16"/>
                <w:szCs w:val="16"/>
                <w:lang w:eastAsia="ru-RU"/>
              </w:rPr>
              <w:t xml:space="preserve"> в высшем образовании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образовательных программ прикладного </w:t>
            </w:r>
            <w:proofErr w:type="spellStart"/>
            <w:r w:rsidRPr="007F03D3">
              <w:rPr>
                <w:rFonts w:ascii="Times New Roman" w:eastAsia="Times New Roman" w:hAnsi="Times New Roman" w:cs="Times New Roman"/>
                <w:sz w:val="16"/>
                <w:szCs w:val="16"/>
                <w:lang w:eastAsia="ru-RU"/>
              </w:rPr>
              <w:t>бакалавриата</w:t>
            </w:r>
            <w:proofErr w:type="spellEnd"/>
            <w:r w:rsidRPr="007F03D3">
              <w:rPr>
                <w:rFonts w:ascii="Times New Roman" w:eastAsia="Times New Roman" w:hAnsi="Times New Roman" w:cs="Times New Roman"/>
                <w:sz w:val="16"/>
                <w:szCs w:val="16"/>
                <w:lang w:eastAsia="ru-RU"/>
              </w:rPr>
              <w:t xml:space="preserve"> в штатном режиме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Утверждение и реализация программ стратегического развития образовательной организации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63.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Переход на новые принципы распределения контрольных цифр приема граждан на обучение по образовательным программам высшего образования за счет средств областного бюджета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Введение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образовательных программ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64.1.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методики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механизмов эффективного контракта с научно-педагогическими работниками образовательных организаций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65.1.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апробация моделей эффективного контракта в системе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65.2.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моделей эффективного контракта в системе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внедрение механизмов эффективного контракта с руководителями образовательных организаций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66.1.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Разработка и утверждение нормативного правового акта по стимулированию руководителей образовательных организаций высшего образования, направленного на повышение эффективности его деятельности (в том числе по результатам независимой оценки)</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66.2.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работы по заключению трудовых договоров с руководителями образовательных организаций высшего образования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Информационное и мониторинговое сопровождение введения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67.1 </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Информационное сопровождение мероприятий по введению эффективного контракта в образовательных организациях высшего образования (организация проведения разъяснительной работы в трудовых коллективах, публикации в средствах массовой информации, проведение семинаров и другие мероприятия)</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67.2.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Мониторинг влияния внедрения эффективного контракта на качество образовательных услуг системы высшего образования, в том числе выявление лучших практик внедрения эффективного контракта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5"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53,6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70,3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63,6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6,7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121,9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177,0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198,7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53,6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70,3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63,6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6,7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121,9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177,0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198,7 </w:t>
            </w:r>
          </w:p>
        </w:tc>
      </w:tr>
      <w:tr w:rsidR="00355435" w:rsidRPr="007F03D3" w:rsidTr="007F03D3">
        <w:trPr>
          <w:tblCellSpacing w:w="15" w:type="dxa"/>
        </w:trPr>
        <w:tc>
          <w:tcPr>
            <w:tcW w:w="15878"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Сфера защиты детей-сирот и детей, оставшихся без попечения родителей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Профилактика социального сиротства, организация коррекционной работы с семьями, находящимися в социально опасном положении, в целях предупреждения случаев утраты детьми родительского попечения и изъятия детей из семьи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Реформирование организаций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70.1.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Перепрофилирование организации для детей-сирот и детей, оставшихся без попечения родителей, создание в них служб содействия семейному устройству детей-сирот, сопровождения замещающих семей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Разработка и реализация планов мероприятий по </w:t>
            </w:r>
            <w:proofErr w:type="spellStart"/>
            <w:r w:rsidRPr="007F03D3">
              <w:rPr>
                <w:rFonts w:ascii="Times New Roman" w:eastAsia="Times New Roman" w:hAnsi="Times New Roman" w:cs="Times New Roman"/>
                <w:sz w:val="16"/>
                <w:szCs w:val="16"/>
                <w:lang w:eastAsia="ru-RU"/>
              </w:rPr>
              <w:t>постинтернатной</w:t>
            </w:r>
            <w:proofErr w:type="spellEnd"/>
            <w:r w:rsidRPr="007F03D3">
              <w:rPr>
                <w:rFonts w:ascii="Times New Roman" w:eastAsia="Times New Roman" w:hAnsi="Times New Roman" w:cs="Times New Roman"/>
                <w:sz w:val="16"/>
                <w:szCs w:val="16"/>
                <w:lang w:eastAsia="ru-RU"/>
              </w:rPr>
              <w:t xml:space="preserve"> адаптации выпускников организаций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Создание в организациях для детей-сирот и детей, оставшихся без попечения родителей, условий, приближенных к условиям семейного воспитания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Составление и реализация индивидуальных программ подготовки воспитанников организаций для детей-сирот и детей, оставшихся без попечения родителей, к самостоятельной жизни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Организация </w:t>
            </w:r>
            <w:proofErr w:type="spellStart"/>
            <w:r w:rsidRPr="007F03D3">
              <w:rPr>
                <w:rFonts w:ascii="Times New Roman" w:eastAsia="Times New Roman" w:hAnsi="Times New Roman" w:cs="Times New Roman"/>
                <w:sz w:val="16"/>
                <w:szCs w:val="16"/>
                <w:lang w:eastAsia="ru-RU"/>
              </w:rPr>
              <w:t>профориентационной</w:t>
            </w:r>
            <w:proofErr w:type="spellEnd"/>
            <w:r w:rsidRPr="007F03D3">
              <w:rPr>
                <w:rFonts w:ascii="Times New Roman" w:eastAsia="Times New Roman" w:hAnsi="Times New Roman" w:cs="Times New Roman"/>
                <w:sz w:val="16"/>
                <w:szCs w:val="16"/>
                <w:lang w:eastAsia="ru-RU"/>
              </w:rPr>
              <w:t xml:space="preserve"> работы по подбору профессий и специальностей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71.4.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Составление индивидуального образовательно-профессионального маршрута выпускника организации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72.</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Установление приемлемого норматива численности работников органов опеки и попечительства. Применение требований к профессиональным знаниям и навыкам работников органов опеки и попечительства, необходимым для исполнения ими должностных обязанностей, а также примерных дополнительных профессиональных программ для работников органов опеки и попечительства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73.</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6"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278,8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236,6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233,0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74.</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показателей эффективности деятельности основных категорий работников, заключение договоров с руководителями организаций для детей-сирот и детей, оставшихся без попечения родителей, в соответствии с примерной формой договора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75.</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Заключение дополнительных соглашений к трудовым договорам с руководителями организаций для детей-сирот и детей, оставшихся без попечения родителей (трудовых договоров для вновь назначаемых руководителей), по типовой форме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76.</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нормативного </w:t>
            </w:r>
            <w:proofErr w:type="spellStart"/>
            <w:r w:rsidRPr="007F03D3">
              <w:rPr>
                <w:rFonts w:ascii="Times New Roman" w:eastAsia="Times New Roman" w:hAnsi="Times New Roman" w:cs="Times New Roman"/>
                <w:sz w:val="16"/>
                <w:szCs w:val="16"/>
                <w:lang w:eastAsia="ru-RU"/>
              </w:rPr>
              <w:t>подушевого</w:t>
            </w:r>
            <w:proofErr w:type="spellEnd"/>
            <w:r w:rsidRPr="007F03D3">
              <w:rPr>
                <w:rFonts w:ascii="Times New Roman" w:eastAsia="Times New Roman" w:hAnsi="Times New Roman" w:cs="Times New Roman"/>
                <w:sz w:val="16"/>
                <w:szCs w:val="16"/>
                <w:lang w:eastAsia="ru-RU"/>
              </w:rPr>
              <w:t xml:space="preserve"> финансирования в организациях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77.</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Обеспечение контроля за выполнением в полном объеме мер по созданию прозрачного механизма оплаты труда руководителей организаций для детей-сирот и детей, оставшихся без попечения родителей, с учетом установленных предельных соотношений средней заработной платы руководителей организаций и средней заработной платы работников данных организаций, включая предоставление ими сведений о доходах, имуществе и размещение их в сети Интернет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78.</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мероприятий по подготовке к внедрению профессиональных стандартов с проведением мероприятий по повышению квалификации и переподготовки педагогических работников организаций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79.</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Внедрение систем нормирования труда в организациях для детей-сирот и детей, оставшихся без попечения родителей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80.</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Проведение совещаний (семинаров) с участием профсоюзных организаций, общественных объединений по вопросам реализации "дорожной карты", в том числе мер, направленных на повышение оплаты труда педагогических работников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278,8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236,6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233,0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81.</w:t>
            </w: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Реализация </w:t>
            </w:r>
            <w:hyperlink r:id="rId37" w:history="1">
              <w:r w:rsidRPr="007F03D3">
                <w:rPr>
                  <w:rFonts w:ascii="Times New Roman" w:eastAsia="Times New Roman" w:hAnsi="Times New Roman" w:cs="Times New Roman"/>
                  <w:color w:val="0000FF"/>
                  <w:sz w:val="16"/>
                  <w:szCs w:val="16"/>
                  <w:u w:val="single"/>
                  <w:lang w:eastAsia="ru-RU"/>
                </w:rPr>
                <w:t>Указа Президента Российской Федерации от 07 мая 2012 г. N 597 "О мероприятиях по реализации государственной социальной политики"</w:t>
              </w:r>
            </w:hyperlink>
            <w:r w:rsidRPr="007F03D3">
              <w:rPr>
                <w:rFonts w:ascii="Times New Roman" w:eastAsia="Times New Roman" w:hAnsi="Times New Roman" w:cs="Times New Roman"/>
                <w:sz w:val="16"/>
                <w:szCs w:val="16"/>
                <w:lang w:eastAsia="ru-RU"/>
              </w:rPr>
              <w:t xml:space="preserve"> (фонды оплаты труда)</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16,0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5,2 </w:t>
            </w:r>
          </w:p>
        </w:tc>
      </w:tr>
      <w:tr w:rsidR="00355435" w:rsidRPr="007F03D3" w:rsidTr="007F03D3">
        <w:trPr>
          <w:gridAfter w:val="1"/>
          <w:wAfter w:w="214" w:type="dxa"/>
          <w:tblCellSpacing w:w="15" w:type="dxa"/>
        </w:trPr>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95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Итого по "дорожной карте"</w:t>
            </w:r>
          </w:p>
        </w:tc>
        <w:tc>
          <w:tcPr>
            <w:tcW w:w="3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12395,1 </w:t>
            </w:r>
          </w:p>
        </w:tc>
        <w:tc>
          <w:tcPr>
            <w:tcW w:w="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165,3 </w:t>
            </w:r>
          </w:p>
        </w:tc>
        <w:tc>
          <w:tcPr>
            <w:tcW w:w="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5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14218,9 </w:t>
            </w:r>
          </w:p>
        </w:tc>
        <w:tc>
          <w:tcPr>
            <w:tcW w:w="3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131,7 </w:t>
            </w:r>
          </w:p>
        </w:tc>
        <w:tc>
          <w:tcPr>
            <w:tcW w:w="41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42,0 </w:t>
            </w:r>
          </w:p>
        </w:tc>
        <w:tc>
          <w:tcPr>
            <w:tcW w:w="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12114,8 </w:t>
            </w:r>
          </w:p>
        </w:tc>
        <w:tc>
          <w:tcPr>
            <w:tcW w:w="3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136,7 </w:t>
            </w:r>
          </w:p>
        </w:tc>
        <w:tc>
          <w:tcPr>
            <w:tcW w:w="46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5503,7 </w:t>
            </w:r>
          </w:p>
        </w:tc>
        <w:tc>
          <w:tcPr>
            <w:tcW w:w="4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15559,6 </w:t>
            </w:r>
          </w:p>
        </w:tc>
        <w:tc>
          <w:tcPr>
            <w:tcW w:w="3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16506,1 </w:t>
            </w:r>
          </w:p>
        </w:tc>
        <w:tc>
          <w:tcPr>
            <w:tcW w:w="4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18635,8 </w:t>
            </w:r>
          </w:p>
        </w:tc>
      </w:tr>
    </w:tbl>
    <w:p w:rsidR="00355435" w:rsidRPr="00355435" w:rsidRDefault="00355435" w:rsidP="003554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5435">
        <w:rPr>
          <w:rFonts w:ascii="Times New Roman" w:eastAsia="Times New Roman" w:hAnsi="Times New Roman" w:cs="Times New Roman"/>
          <w:b/>
          <w:bCs/>
          <w:sz w:val="27"/>
          <w:szCs w:val="27"/>
          <w:lang w:eastAsia="ru-RU"/>
        </w:rPr>
        <w:t>Приложение 2. РЕСУРСНОЕ ОБЕСПЕЧЕНИЕ РЕАЛИЗАЦИИ ПЛАНА МЕРОПРИЯТИЙ ("ДОРОЖНОЙ КАРТЫ") "ИЗМЕНЕНИЯ В ОТРАСЛЯХ СОЦИАЛЬНОЙ СФЕРЫ В ВОЛГОГРАДСКОЙ ОБЛАСТИ, НАПРАВЛЕННЫЕ НА ПОВЫШЕНИЕ ЭФФЕКТИВНОСТИ ОБРАЗОВАНИЯ И НАУКИ" В ЧАСТИ ПОВЫШЕНИЯ ОПЛАТЫ ТРУДА ОТДЕЛЬНЫМ ...</w:t>
      </w:r>
    </w:p>
    <w:p w:rsidR="00355435" w:rsidRPr="00355435" w:rsidRDefault="00355435" w:rsidP="007F03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lastRenderedPageBreak/>
        <w:t xml:space="preserve">Приложение 2к плану </w:t>
      </w:r>
      <w:proofErr w:type="gramStart"/>
      <w:r w:rsidRPr="00355435">
        <w:rPr>
          <w:rFonts w:ascii="Times New Roman" w:eastAsia="Times New Roman" w:hAnsi="Times New Roman" w:cs="Times New Roman"/>
          <w:sz w:val="24"/>
          <w:szCs w:val="24"/>
          <w:lang w:eastAsia="ru-RU"/>
        </w:rPr>
        <w:t>мероприятий</w:t>
      </w:r>
      <w:r w:rsidRPr="00355435">
        <w:rPr>
          <w:rFonts w:ascii="Times New Roman" w:eastAsia="Times New Roman" w:hAnsi="Times New Roman" w:cs="Times New Roman"/>
          <w:sz w:val="24"/>
          <w:szCs w:val="24"/>
          <w:lang w:eastAsia="ru-RU"/>
        </w:rPr>
        <w:br/>
        <w:t>(</w:t>
      </w:r>
      <w:proofErr w:type="gramEnd"/>
      <w:r w:rsidRPr="00355435">
        <w:rPr>
          <w:rFonts w:ascii="Times New Roman" w:eastAsia="Times New Roman" w:hAnsi="Times New Roman" w:cs="Times New Roman"/>
          <w:sz w:val="24"/>
          <w:szCs w:val="24"/>
          <w:lang w:eastAsia="ru-RU"/>
        </w:rPr>
        <w:t>"дорожной карте")"Изменения в отраслях</w:t>
      </w:r>
      <w:r w:rsidRPr="00355435">
        <w:rPr>
          <w:rFonts w:ascii="Times New Roman" w:eastAsia="Times New Roman" w:hAnsi="Times New Roman" w:cs="Times New Roman"/>
          <w:sz w:val="24"/>
          <w:szCs w:val="24"/>
          <w:lang w:eastAsia="ru-RU"/>
        </w:rPr>
        <w:br/>
        <w:t xml:space="preserve">социальной </w:t>
      </w:r>
      <w:proofErr w:type="spellStart"/>
      <w:r w:rsidRPr="00355435">
        <w:rPr>
          <w:rFonts w:ascii="Times New Roman" w:eastAsia="Times New Roman" w:hAnsi="Times New Roman" w:cs="Times New Roman"/>
          <w:sz w:val="24"/>
          <w:szCs w:val="24"/>
          <w:lang w:eastAsia="ru-RU"/>
        </w:rPr>
        <w:t>сферыв</w:t>
      </w:r>
      <w:proofErr w:type="spellEnd"/>
      <w:r w:rsidRPr="00355435">
        <w:rPr>
          <w:rFonts w:ascii="Times New Roman" w:eastAsia="Times New Roman" w:hAnsi="Times New Roman" w:cs="Times New Roman"/>
          <w:sz w:val="24"/>
          <w:szCs w:val="24"/>
          <w:lang w:eastAsia="ru-RU"/>
        </w:rPr>
        <w:t xml:space="preserve"> Волгоградской области,</w:t>
      </w:r>
      <w:r w:rsidRPr="00355435">
        <w:rPr>
          <w:rFonts w:ascii="Times New Roman" w:eastAsia="Times New Roman" w:hAnsi="Times New Roman" w:cs="Times New Roman"/>
          <w:sz w:val="24"/>
          <w:szCs w:val="24"/>
          <w:lang w:eastAsia="ru-RU"/>
        </w:rPr>
        <w:br/>
        <w:t xml:space="preserve">направленные на </w:t>
      </w:r>
      <w:proofErr w:type="spellStart"/>
      <w:r w:rsidRPr="00355435">
        <w:rPr>
          <w:rFonts w:ascii="Times New Roman" w:eastAsia="Times New Roman" w:hAnsi="Times New Roman" w:cs="Times New Roman"/>
          <w:sz w:val="24"/>
          <w:szCs w:val="24"/>
          <w:lang w:eastAsia="ru-RU"/>
        </w:rPr>
        <w:t>повышениеэффективности</w:t>
      </w:r>
      <w:proofErr w:type="spellEnd"/>
      <w:r w:rsidRPr="00355435">
        <w:rPr>
          <w:rFonts w:ascii="Times New Roman" w:eastAsia="Times New Roman" w:hAnsi="Times New Roman" w:cs="Times New Roman"/>
          <w:sz w:val="24"/>
          <w:szCs w:val="24"/>
          <w:lang w:eastAsia="ru-RU"/>
        </w:rPr>
        <w:t xml:space="preserve"> </w:t>
      </w:r>
      <w:proofErr w:type="spellStart"/>
      <w:r w:rsidRPr="00355435">
        <w:rPr>
          <w:rFonts w:ascii="Times New Roman" w:eastAsia="Times New Roman" w:hAnsi="Times New Roman" w:cs="Times New Roman"/>
          <w:sz w:val="24"/>
          <w:szCs w:val="24"/>
          <w:lang w:eastAsia="ru-RU"/>
        </w:rPr>
        <w:t>образованияи</w:t>
      </w:r>
      <w:proofErr w:type="spellEnd"/>
      <w:r w:rsidRPr="00355435">
        <w:rPr>
          <w:rFonts w:ascii="Times New Roman" w:eastAsia="Times New Roman" w:hAnsi="Times New Roman" w:cs="Times New Roman"/>
          <w:sz w:val="24"/>
          <w:szCs w:val="24"/>
          <w:lang w:eastAsia="ru-RU"/>
        </w:rPr>
        <w:t xml:space="preserve"> науки"</w:t>
      </w:r>
    </w:p>
    <w:p w:rsidR="00355435" w:rsidRPr="00355435" w:rsidRDefault="00355435" w:rsidP="003554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435">
        <w:rPr>
          <w:rFonts w:ascii="Times New Roman" w:eastAsia="Times New Roman" w:hAnsi="Times New Roman" w:cs="Times New Roman"/>
          <w:sz w:val="24"/>
          <w:szCs w:val="24"/>
          <w:lang w:eastAsia="ru-RU"/>
        </w:rPr>
        <w:t xml:space="preserve">РЕСУРСНОЕ ОБЕСПЕЧЕНИЕ РЕАЛИЗАЦИИ ПЛАНА МЕРОПРИЯТИЙ ("ДОРОЖНОЙ КАРТЫ") "ИЗМЕНЕНИЯ В ОТРАСЛЯХ СОЦИАЛЬНОЙ СФЕРЫ В ВОЛГОГРАДСКОЙ ОБЛАСТИ, НАПРАВЛЕННЫЕ НА ПОВЫШЕНИЕ ЭФФЕКТИВНОСТИ ОБРАЗОВАНИЯ И НАУКИ" В ЧАСТИ ПОВЫШЕНИЯ ОПЛАТЫ ТРУДА ОТДЕЛЬНЫМ КАТЕГОРИЯМ РАБОТНИКОВ ОБРАЗОВАТЕЛЬНЫХ УЧРЕЖДЕНИЙ </w:t>
      </w:r>
    </w:p>
    <w:tbl>
      <w:tblPr>
        <w:tblW w:w="15637" w:type="dxa"/>
        <w:tblCellSpacing w:w="15" w:type="dxa"/>
        <w:tblInd w:w="40" w:type="dxa"/>
        <w:tblLayout w:type="fixed"/>
        <w:tblCellMar>
          <w:top w:w="15" w:type="dxa"/>
          <w:left w:w="15" w:type="dxa"/>
          <w:bottom w:w="15" w:type="dxa"/>
          <w:right w:w="15" w:type="dxa"/>
        </w:tblCellMar>
        <w:tblLook w:val="04A0" w:firstRow="1" w:lastRow="0" w:firstColumn="1" w:lastColumn="0" w:noHBand="0" w:noVBand="1"/>
      </w:tblPr>
      <w:tblGrid>
        <w:gridCol w:w="1033"/>
        <w:gridCol w:w="5590"/>
        <w:gridCol w:w="1139"/>
        <w:gridCol w:w="1139"/>
        <w:gridCol w:w="1324"/>
        <w:gridCol w:w="1139"/>
        <w:gridCol w:w="1139"/>
        <w:gridCol w:w="1324"/>
        <w:gridCol w:w="1139"/>
        <w:gridCol w:w="671"/>
      </w:tblGrid>
      <w:tr w:rsidR="00355435" w:rsidRPr="007F03D3" w:rsidTr="007F03D3">
        <w:trPr>
          <w:trHeight w:val="15"/>
          <w:tblCellSpacing w:w="15" w:type="dxa"/>
        </w:trPr>
        <w:tc>
          <w:tcPr>
            <w:tcW w:w="988"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N п/п </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Наименование показателя, единица измерения </w:t>
            </w:r>
          </w:p>
        </w:tc>
        <w:tc>
          <w:tcPr>
            <w:tcW w:w="8969"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Значения показателей по годам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2013 год (факт)</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2014 год (факт)</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2015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2017 год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2018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2014 - 2016 годы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2013 - 2018 годы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 </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Средняя заработная плата по Волгоградской области (прогноз на 2013 - 2015 годы, учтенный при подготовке бюджета Волгоградской области),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21154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23929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средней заработной платы по Волгоградской области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Средняя заработная плата в сфере общего образования по Волгоградской области (прогноз),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17858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20216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23146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25203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28305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Средняя заработная плата учителей по Волгоградской области (прогноз),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21948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24461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25802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28047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30540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34299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"Педагогические работники образовательных организаций общего образования"</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Число получателей услуг,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230833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234953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235466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238550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240450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249426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19890,1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19549,6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19550,0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19715,0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19551,0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19551,0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21174,1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23839,7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6580,1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7281,7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7651,5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8387,6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9057,0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10172,0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23320,8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49129,9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0,49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0,51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0,52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0,53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5.8.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1807,5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2476,9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3591,9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3580,5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9649,3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665,6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1764,7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2429,8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3538,0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3463,4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9431,2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1047,0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944,0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2535,0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141,7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380,4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435,2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837,6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755,2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2028,0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47,1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126,6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47,1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117,1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257,2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1807,5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2476,9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3591,9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3580,5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9649,3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5.10.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"Педагогические работники дошкольных образовательных учреждений"</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Число получателей услуг,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97447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103209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107417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110401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111395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9030,2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9694,8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9946,0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9603,0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9606,0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17205,6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20059,6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21293,0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23146,0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25203,0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28305,0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116,6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99,2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2427,5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3038,5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3308,9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3471,7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3781,4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4248,1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9819,1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20276,1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611,0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881,4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1044,2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1353,9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1820,6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2536,6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5711,1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600,9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870,1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1340,3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1804,9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2503,0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5648,2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392,0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-45,6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116,0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313,6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611,0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881,4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1044,2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1353,9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1820,6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2536,6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5711,1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6.10.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"Педагогические работники организаций дополнительного образования детей"</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Число получателей услуг [численность детей и молодежи в возрасте от 5 до 18 лет (не включая 18-летних)],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318030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321198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325928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331368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336489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344172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4082,8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3838,1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3894,0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4011,7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3977,0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3948,0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15890,1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20353,5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20513,0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25242,3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30540,0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34299,0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128,1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1220,5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1248,0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1582,2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1897,7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4050,7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9077,7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568,6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884,1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1009,9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2996,1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194,8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859,4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965,1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2897,0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300,0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599,0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45,1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92,8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126,4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240,0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479,2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14,9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44,8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115,3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7.9.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568,6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884,1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1102,1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1009,9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2996,1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7.10.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"Преподаватели и мастера производственного обучения профессиональных образовательных организаций"</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Число получателей услуг,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36718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35505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35259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33580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31980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36026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2807,7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2591,6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2555,0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2416,0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2284,0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2555,0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17312,5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21297,8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21298,0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24507,0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115,1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89,0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759,5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862,4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850,2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925,1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1058,1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2637,7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5784,6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102,9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298,6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359,2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1227,6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92,5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462,1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153,2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829,3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129,0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300,0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669,0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45,0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240,0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535,2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84,6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206,0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473,2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102,9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298,6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569,8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359,2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1227,6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8.10.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68,0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54,5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"Преподаватели образовательных учреждений высшего образования"</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Число получателей услуг,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1346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1248,5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1413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21317,3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25885,7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25927,0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40845,0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59300,0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9.4.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145,2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276,5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722,5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106,7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65,6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300,7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9.8.1.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89,3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189,1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52,6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9.8.2.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128,3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9.8.3.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106,7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65,6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300,7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9.10.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21,9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"Педагогические работники организаций, оказывающих социальные услуги детям-сиротам и детям, оставшимся без попечения родителей"</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645,4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17741,7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23466,8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23547,0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98,1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278,9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236,6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235,5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296,5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744,4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1652,8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10.7.1.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423,0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783,0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63,5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117,5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124,8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136,0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338,4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626,4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39,1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10.7.2.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0,1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10.7.3.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71,7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10.9.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Показатели по категории "Научные сотрудники"</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91,6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Планируемая среднемесячная заработная плата, необходимая для реализации указов Президента Российской Федерации,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16570,8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40806,1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40832,0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43023,4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59300,0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Темп роста среднемесячной заработной платы, необходимой для реализации указов Президента Российской Федерации, к предыдущему году,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246,3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100,1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137,8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112,3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к средней заработной плате по Волгоградской области,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9,7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11.6.</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Доля средств от приносящей доход деятельности в фонде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11.7.</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11.7.1.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168,0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338,0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25,3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46,4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134,4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270,4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8,3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11.7.2.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7,7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11.7.3.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lastRenderedPageBreak/>
              <w:t>11.8.</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11.9.</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Суммарные показатели по всем категориям педагогических работников и научных сотрудников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Среднесписочная численность работников, человек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37119,4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36515,4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36781,0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36578,7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36251,0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36496,0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Фонд оплаты труда с начислениями,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11153,6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12720,0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13374,7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14764,2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16272,3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18402,0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40858,9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86686,8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Прирост фонда оплаты труда с начислениями к 2013 году 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1566,4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2221,1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3610,6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5118,7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7248,4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7398,1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19765,2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12.3.1.</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консолидированного бюджета Волгоградской области, включая дотацию из федерального бюджета,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1434,6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2084,4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3439,8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4906,7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6978,0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6958,8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18843,5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включая</w:t>
            </w:r>
            <w:proofErr w:type="gramEnd"/>
            <w:r w:rsidRPr="007F03D3">
              <w:rPr>
                <w:rFonts w:ascii="Times New Roman" w:eastAsia="Times New Roman" w:hAnsi="Times New Roman" w:cs="Times New Roman"/>
                <w:sz w:val="16"/>
                <w:szCs w:val="16"/>
                <w:lang w:eastAsia="ru-RU"/>
              </w:rPr>
              <w:t xml:space="preserve"> средства, полученные за счет проведения мероприятий по оптимизации, млн. рублей, из них:</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545,0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633,0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1339,0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2198,0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5387,0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реструктуризации сети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81,6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152,9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201,0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277,5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329,5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808,0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оптимизации численности персонала, в том числе административно-управленческого персонала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434,3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505,6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815,2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1071,1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1479,2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1755,1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4305,4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7F03D3">
              <w:rPr>
                <w:rFonts w:ascii="Times New Roman" w:eastAsia="Times New Roman" w:hAnsi="Times New Roman" w:cs="Times New Roman"/>
                <w:sz w:val="16"/>
                <w:szCs w:val="16"/>
                <w:lang w:eastAsia="ru-RU"/>
              </w:rPr>
              <w:t>от</w:t>
            </w:r>
            <w:proofErr w:type="gramEnd"/>
            <w:r w:rsidRPr="007F03D3">
              <w:rPr>
                <w:rFonts w:ascii="Times New Roman" w:eastAsia="Times New Roman" w:hAnsi="Times New Roman" w:cs="Times New Roman"/>
                <w:sz w:val="16"/>
                <w:szCs w:val="16"/>
                <w:lang w:eastAsia="ru-RU"/>
              </w:rPr>
              <w:t xml:space="preserve"> сокращения и оптимизации расходов на содержание организаций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29,1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32,4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51,9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66,9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93,3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113,4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273,6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12.3.2.</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средств от приносящей доход деятельности,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165,2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136,7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170,8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204,7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246,1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439,2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1055,1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12.3.3.</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За счет иных источников (решений), включая корректировку консолидированного бюджета Волгоградской области на соответствующий год,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24,3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31,6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12.4.</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Итого объем средств, предусмотренный на повышение оплаты труда, млн. рублей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1566,4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2221,1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3610,6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5118,7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7248,4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7398,0 </w:t>
            </w:r>
          </w:p>
        </w:tc>
        <w:tc>
          <w:tcPr>
            <w:tcW w:w="6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19765,1 </w:t>
            </w:r>
          </w:p>
        </w:tc>
      </w:tr>
      <w:tr w:rsidR="00355435" w:rsidRPr="007F03D3" w:rsidTr="007F03D3">
        <w:trPr>
          <w:tblCellSpacing w:w="15" w:type="dxa"/>
        </w:trPr>
        <w:tc>
          <w:tcPr>
            <w:tcW w:w="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12.5.</w:t>
            </w:r>
          </w:p>
        </w:tc>
        <w:tc>
          <w:tcPr>
            <w:tcW w:w="55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Соотношение объема средств от оптимизации к сумме объема средств, предусмотренного на повышение оплаты труда, процентов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34,2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28,3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 xml:space="preserve">25,7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55435" w:rsidRPr="007F03D3" w:rsidRDefault="00355435" w:rsidP="00355435">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7F03D3">
              <w:rPr>
                <w:rFonts w:ascii="Times New Roman" w:eastAsia="Times New Roman" w:hAnsi="Times New Roman" w:cs="Times New Roman"/>
                <w:sz w:val="16"/>
                <w:szCs w:val="16"/>
                <w:lang w:eastAsia="ru-RU"/>
              </w:rPr>
              <w:t>25,1</w:t>
            </w:r>
          </w:p>
        </w:tc>
        <w:tc>
          <w:tcPr>
            <w:tcW w:w="1109"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c>
          <w:tcPr>
            <w:tcW w:w="626" w:type="dxa"/>
            <w:vAlign w:val="center"/>
            <w:hideMark/>
          </w:tcPr>
          <w:p w:rsidR="00355435" w:rsidRPr="007F03D3" w:rsidRDefault="00355435" w:rsidP="00355435">
            <w:pPr>
              <w:spacing w:after="0" w:line="240" w:lineRule="auto"/>
              <w:rPr>
                <w:rFonts w:ascii="Times New Roman" w:eastAsia="Times New Roman" w:hAnsi="Times New Roman" w:cs="Times New Roman"/>
                <w:sz w:val="16"/>
                <w:szCs w:val="16"/>
                <w:lang w:eastAsia="ru-RU"/>
              </w:rPr>
            </w:pPr>
          </w:p>
        </w:tc>
      </w:tr>
    </w:tbl>
    <w:p w:rsidR="003F5FE4" w:rsidRDefault="003F5FE4"/>
    <w:sectPr w:rsidR="003F5FE4" w:rsidSect="00355435">
      <w:pgSz w:w="16838" w:h="11906" w:orient="landscape"/>
      <w:pgMar w:top="850" w:right="709"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35"/>
    <w:rsid w:val="00107715"/>
    <w:rsid w:val="00355435"/>
    <w:rsid w:val="003F5FE4"/>
    <w:rsid w:val="006C271B"/>
    <w:rsid w:val="007F0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A5BB8-1453-408C-9ED8-08FC663E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5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54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54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4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54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543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55435"/>
  </w:style>
  <w:style w:type="paragraph" w:customStyle="1" w:styleId="headertext">
    <w:name w:val="headertext"/>
    <w:basedOn w:val="a"/>
    <w:rsid w:val="00355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55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55435"/>
    <w:rPr>
      <w:color w:val="0000FF"/>
      <w:u w:val="single"/>
    </w:rPr>
  </w:style>
  <w:style w:type="character" w:styleId="a4">
    <w:name w:val="FollowedHyperlink"/>
    <w:basedOn w:val="a0"/>
    <w:uiPriority w:val="99"/>
    <w:semiHidden/>
    <w:unhideWhenUsed/>
    <w:rsid w:val="00355435"/>
    <w:rPr>
      <w:color w:val="800080"/>
      <w:u w:val="single"/>
    </w:rPr>
  </w:style>
  <w:style w:type="paragraph" w:styleId="a5">
    <w:name w:val="Normal (Web)"/>
    <w:basedOn w:val="a"/>
    <w:uiPriority w:val="99"/>
    <w:semiHidden/>
    <w:unhideWhenUsed/>
    <w:rsid w:val="00355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077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07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38083">
      <w:bodyDiv w:val="1"/>
      <w:marLeft w:val="0"/>
      <w:marRight w:val="0"/>
      <w:marTop w:val="0"/>
      <w:marBottom w:val="0"/>
      <w:divBdr>
        <w:top w:val="none" w:sz="0" w:space="0" w:color="auto"/>
        <w:left w:val="none" w:sz="0" w:space="0" w:color="auto"/>
        <w:bottom w:val="none" w:sz="0" w:space="0" w:color="auto"/>
        <w:right w:val="none" w:sz="0" w:space="0" w:color="auto"/>
      </w:divBdr>
      <w:divsChild>
        <w:div w:id="615647000">
          <w:marLeft w:val="0"/>
          <w:marRight w:val="0"/>
          <w:marTop w:val="0"/>
          <w:marBottom w:val="0"/>
          <w:divBdr>
            <w:top w:val="none" w:sz="0" w:space="0" w:color="auto"/>
            <w:left w:val="none" w:sz="0" w:space="0" w:color="auto"/>
            <w:bottom w:val="none" w:sz="0" w:space="0" w:color="auto"/>
            <w:right w:val="none" w:sz="0" w:space="0" w:color="auto"/>
          </w:divBdr>
          <w:divsChild>
            <w:div w:id="174613295">
              <w:marLeft w:val="0"/>
              <w:marRight w:val="0"/>
              <w:marTop w:val="0"/>
              <w:marBottom w:val="0"/>
              <w:divBdr>
                <w:top w:val="none" w:sz="0" w:space="0" w:color="auto"/>
                <w:left w:val="none" w:sz="0" w:space="0" w:color="auto"/>
                <w:bottom w:val="none" w:sz="0" w:space="0" w:color="auto"/>
                <w:right w:val="none" w:sz="0" w:space="0" w:color="auto"/>
              </w:divBdr>
              <w:divsChild>
                <w:div w:id="1368481986">
                  <w:marLeft w:val="0"/>
                  <w:marRight w:val="0"/>
                  <w:marTop w:val="0"/>
                  <w:marBottom w:val="0"/>
                  <w:divBdr>
                    <w:top w:val="none" w:sz="0" w:space="0" w:color="auto"/>
                    <w:left w:val="none" w:sz="0" w:space="0" w:color="auto"/>
                    <w:bottom w:val="none" w:sz="0" w:space="0" w:color="auto"/>
                    <w:right w:val="none" w:sz="0" w:space="0" w:color="auto"/>
                  </w:divBdr>
                  <w:divsChild>
                    <w:div w:id="2026710097">
                      <w:marLeft w:val="0"/>
                      <w:marRight w:val="0"/>
                      <w:marTop w:val="0"/>
                      <w:marBottom w:val="0"/>
                      <w:divBdr>
                        <w:top w:val="none" w:sz="0" w:space="0" w:color="auto"/>
                        <w:left w:val="none" w:sz="0" w:space="0" w:color="auto"/>
                        <w:bottom w:val="none" w:sz="0" w:space="0" w:color="auto"/>
                        <w:right w:val="none" w:sz="0" w:space="0" w:color="auto"/>
                      </w:divBdr>
                      <w:divsChild>
                        <w:div w:id="1919703526">
                          <w:marLeft w:val="0"/>
                          <w:marRight w:val="0"/>
                          <w:marTop w:val="0"/>
                          <w:marBottom w:val="0"/>
                          <w:divBdr>
                            <w:top w:val="none" w:sz="0" w:space="0" w:color="auto"/>
                            <w:left w:val="none" w:sz="0" w:space="0" w:color="auto"/>
                            <w:bottom w:val="none" w:sz="0" w:space="0" w:color="auto"/>
                            <w:right w:val="none" w:sz="0" w:space="0" w:color="auto"/>
                          </w:divBdr>
                          <w:divsChild>
                            <w:div w:id="318193198">
                              <w:marLeft w:val="0"/>
                              <w:marRight w:val="0"/>
                              <w:marTop w:val="0"/>
                              <w:marBottom w:val="0"/>
                              <w:divBdr>
                                <w:top w:val="none" w:sz="0" w:space="0" w:color="auto"/>
                                <w:left w:val="none" w:sz="0" w:space="0" w:color="auto"/>
                                <w:bottom w:val="none" w:sz="0" w:space="0" w:color="auto"/>
                                <w:right w:val="none" w:sz="0" w:space="0" w:color="auto"/>
                              </w:divBdr>
                              <w:divsChild>
                                <w:div w:id="1560704082">
                                  <w:marLeft w:val="0"/>
                                  <w:marRight w:val="0"/>
                                  <w:marTop w:val="0"/>
                                  <w:marBottom w:val="0"/>
                                  <w:divBdr>
                                    <w:top w:val="none" w:sz="0" w:space="0" w:color="auto"/>
                                    <w:left w:val="none" w:sz="0" w:space="0" w:color="auto"/>
                                    <w:bottom w:val="none" w:sz="0" w:space="0" w:color="auto"/>
                                    <w:right w:val="none" w:sz="0" w:space="0" w:color="auto"/>
                                  </w:divBdr>
                                  <w:divsChild>
                                    <w:div w:id="607735412">
                                      <w:marLeft w:val="0"/>
                                      <w:marRight w:val="0"/>
                                      <w:marTop w:val="0"/>
                                      <w:marBottom w:val="0"/>
                                      <w:divBdr>
                                        <w:top w:val="none" w:sz="0" w:space="0" w:color="auto"/>
                                        <w:left w:val="none" w:sz="0" w:space="0" w:color="auto"/>
                                        <w:bottom w:val="none" w:sz="0" w:space="0" w:color="auto"/>
                                        <w:right w:val="none" w:sz="0" w:space="0" w:color="auto"/>
                                      </w:divBdr>
                                      <w:divsChild>
                                        <w:div w:id="1030692190">
                                          <w:marLeft w:val="0"/>
                                          <w:marRight w:val="0"/>
                                          <w:marTop w:val="0"/>
                                          <w:marBottom w:val="0"/>
                                          <w:divBdr>
                                            <w:top w:val="none" w:sz="0" w:space="0" w:color="auto"/>
                                            <w:left w:val="none" w:sz="0" w:space="0" w:color="auto"/>
                                            <w:bottom w:val="none" w:sz="0" w:space="0" w:color="auto"/>
                                            <w:right w:val="none" w:sz="0" w:space="0" w:color="auto"/>
                                          </w:divBdr>
                                          <w:divsChild>
                                            <w:div w:id="1839345842">
                                              <w:marLeft w:val="0"/>
                                              <w:marRight w:val="0"/>
                                              <w:marTop w:val="0"/>
                                              <w:marBottom w:val="0"/>
                                              <w:divBdr>
                                                <w:top w:val="none" w:sz="0" w:space="0" w:color="auto"/>
                                                <w:left w:val="none" w:sz="0" w:space="0" w:color="auto"/>
                                                <w:bottom w:val="none" w:sz="0" w:space="0" w:color="auto"/>
                                                <w:right w:val="none" w:sz="0" w:space="0" w:color="auto"/>
                                              </w:divBdr>
                                            </w:div>
                                            <w:div w:id="1910921366">
                                              <w:marLeft w:val="0"/>
                                              <w:marRight w:val="0"/>
                                              <w:marTop w:val="0"/>
                                              <w:marBottom w:val="0"/>
                                              <w:divBdr>
                                                <w:top w:val="none" w:sz="0" w:space="0" w:color="auto"/>
                                                <w:left w:val="none" w:sz="0" w:space="0" w:color="auto"/>
                                                <w:bottom w:val="none" w:sz="0" w:space="0" w:color="auto"/>
                                                <w:right w:val="none" w:sz="0" w:space="0" w:color="auto"/>
                                              </w:divBdr>
                                            </w:div>
                                            <w:div w:id="1740321339">
                                              <w:marLeft w:val="0"/>
                                              <w:marRight w:val="0"/>
                                              <w:marTop w:val="0"/>
                                              <w:marBottom w:val="0"/>
                                              <w:divBdr>
                                                <w:top w:val="none" w:sz="0" w:space="0" w:color="auto"/>
                                                <w:left w:val="none" w:sz="0" w:space="0" w:color="auto"/>
                                                <w:bottom w:val="none" w:sz="0" w:space="0" w:color="auto"/>
                                                <w:right w:val="none" w:sz="0" w:space="0" w:color="auto"/>
                                              </w:divBdr>
                                            </w:div>
                                            <w:div w:id="440803263">
                                              <w:marLeft w:val="0"/>
                                              <w:marRight w:val="0"/>
                                              <w:marTop w:val="0"/>
                                              <w:marBottom w:val="0"/>
                                              <w:divBdr>
                                                <w:top w:val="none" w:sz="0" w:space="0" w:color="auto"/>
                                                <w:left w:val="none" w:sz="0" w:space="0" w:color="auto"/>
                                                <w:bottom w:val="none" w:sz="0" w:space="0" w:color="auto"/>
                                                <w:right w:val="none" w:sz="0" w:space="0" w:color="auto"/>
                                              </w:divBdr>
                                            </w:div>
                                            <w:div w:id="248081533">
                                              <w:marLeft w:val="0"/>
                                              <w:marRight w:val="0"/>
                                              <w:marTop w:val="0"/>
                                              <w:marBottom w:val="0"/>
                                              <w:divBdr>
                                                <w:top w:val="none" w:sz="0" w:space="0" w:color="auto"/>
                                                <w:left w:val="none" w:sz="0" w:space="0" w:color="auto"/>
                                                <w:bottom w:val="none" w:sz="0" w:space="0" w:color="auto"/>
                                                <w:right w:val="none" w:sz="0" w:space="0" w:color="auto"/>
                                              </w:divBdr>
                                            </w:div>
                                            <w:div w:id="1941256918">
                                              <w:marLeft w:val="0"/>
                                              <w:marRight w:val="0"/>
                                              <w:marTop w:val="0"/>
                                              <w:marBottom w:val="0"/>
                                              <w:divBdr>
                                                <w:top w:val="none" w:sz="0" w:space="0" w:color="auto"/>
                                                <w:left w:val="none" w:sz="0" w:space="0" w:color="auto"/>
                                                <w:bottom w:val="none" w:sz="0" w:space="0" w:color="auto"/>
                                                <w:right w:val="none" w:sz="0" w:space="0" w:color="auto"/>
                                              </w:divBdr>
                                            </w:div>
                                            <w:div w:id="1489436739">
                                              <w:marLeft w:val="0"/>
                                              <w:marRight w:val="0"/>
                                              <w:marTop w:val="0"/>
                                              <w:marBottom w:val="0"/>
                                              <w:divBdr>
                                                <w:top w:val="none" w:sz="0" w:space="0" w:color="auto"/>
                                                <w:left w:val="none" w:sz="0" w:space="0" w:color="auto"/>
                                                <w:bottom w:val="none" w:sz="0" w:space="0" w:color="auto"/>
                                                <w:right w:val="none" w:sz="0" w:space="0" w:color="auto"/>
                                              </w:divBdr>
                                            </w:div>
                                            <w:div w:id="634527769">
                                              <w:marLeft w:val="0"/>
                                              <w:marRight w:val="0"/>
                                              <w:marTop w:val="0"/>
                                              <w:marBottom w:val="0"/>
                                              <w:divBdr>
                                                <w:top w:val="none" w:sz="0" w:space="0" w:color="auto"/>
                                                <w:left w:val="none" w:sz="0" w:space="0" w:color="auto"/>
                                                <w:bottom w:val="none" w:sz="0" w:space="0" w:color="auto"/>
                                                <w:right w:val="none" w:sz="0" w:space="0" w:color="auto"/>
                                              </w:divBdr>
                                            </w:div>
                                            <w:div w:id="37165342">
                                              <w:marLeft w:val="0"/>
                                              <w:marRight w:val="0"/>
                                              <w:marTop w:val="0"/>
                                              <w:marBottom w:val="0"/>
                                              <w:divBdr>
                                                <w:top w:val="none" w:sz="0" w:space="0" w:color="auto"/>
                                                <w:left w:val="none" w:sz="0" w:space="0" w:color="auto"/>
                                                <w:bottom w:val="none" w:sz="0" w:space="0" w:color="auto"/>
                                                <w:right w:val="none" w:sz="0" w:space="0" w:color="auto"/>
                                              </w:divBdr>
                                            </w:div>
                                            <w:div w:id="1923416179">
                                              <w:marLeft w:val="0"/>
                                              <w:marRight w:val="0"/>
                                              <w:marTop w:val="0"/>
                                              <w:marBottom w:val="0"/>
                                              <w:divBdr>
                                                <w:top w:val="none" w:sz="0" w:space="0" w:color="auto"/>
                                                <w:left w:val="none" w:sz="0" w:space="0" w:color="auto"/>
                                                <w:bottom w:val="none" w:sz="0" w:space="0" w:color="auto"/>
                                                <w:right w:val="none" w:sz="0" w:space="0" w:color="auto"/>
                                              </w:divBdr>
                                            </w:div>
                                            <w:div w:id="1050959398">
                                              <w:marLeft w:val="0"/>
                                              <w:marRight w:val="0"/>
                                              <w:marTop w:val="0"/>
                                              <w:marBottom w:val="0"/>
                                              <w:divBdr>
                                                <w:top w:val="none" w:sz="0" w:space="0" w:color="auto"/>
                                                <w:left w:val="none" w:sz="0" w:space="0" w:color="auto"/>
                                                <w:bottom w:val="none" w:sz="0" w:space="0" w:color="auto"/>
                                                <w:right w:val="none" w:sz="0" w:space="0" w:color="auto"/>
                                              </w:divBdr>
                                            </w:div>
                                            <w:div w:id="2095979606">
                                              <w:marLeft w:val="0"/>
                                              <w:marRight w:val="0"/>
                                              <w:marTop w:val="0"/>
                                              <w:marBottom w:val="0"/>
                                              <w:divBdr>
                                                <w:top w:val="none" w:sz="0" w:space="0" w:color="auto"/>
                                                <w:left w:val="none" w:sz="0" w:space="0" w:color="auto"/>
                                                <w:bottom w:val="none" w:sz="0" w:space="0" w:color="auto"/>
                                                <w:right w:val="none" w:sz="0" w:space="0" w:color="auto"/>
                                              </w:divBdr>
                                            </w:div>
                                            <w:div w:id="343821535">
                                              <w:marLeft w:val="0"/>
                                              <w:marRight w:val="0"/>
                                              <w:marTop w:val="0"/>
                                              <w:marBottom w:val="0"/>
                                              <w:divBdr>
                                                <w:top w:val="none" w:sz="0" w:space="0" w:color="auto"/>
                                                <w:left w:val="none" w:sz="0" w:space="0" w:color="auto"/>
                                                <w:bottom w:val="none" w:sz="0" w:space="0" w:color="auto"/>
                                                <w:right w:val="none" w:sz="0" w:space="0" w:color="auto"/>
                                              </w:divBdr>
                                            </w:div>
                                            <w:div w:id="675500601">
                                              <w:marLeft w:val="0"/>
                                              <w:marRight w:val="0"/>
                                              <w:marTop w:val="0"/>
                                              <w:marBottom w:val="0"/>
                                              <w:divBdr>
                                                <w:top w:val="none" w:sz="0" w:space="0" w:color="auto"/>
                                                <w:left w:val="none" w:sz="0" w:space="0" w:color="auto"/>
                                                <w:bottom w:val="none" w:sz="0" w:space="0" w:color="auto"/>
                                                <w:right w:val="none" w:sz="0" w:space="0" w:color="auto"/>
                                              </w:divBdr>
                                            </w:div>
                                            <w:div w:id="1727222358">
                                              <w:marLeft w:val="0"/>
                                              <w:marRight w:val="0"/>
                                              <w:marTop w:val="0"/>
                                              <w:marBottom w:val="0"/>
                                              <w:divBdr>
                                                <w:top w:val="none" w:sz="0" w:space="0" w:color="auto"/>
                                                <w:left w:val="none" w:sz="0" w:space="0" w:color="auto"/>
                                                <w:bottom w:val="none" w:sz="0" w:space="0" w:color="auto"/>
                                                <w:right w:val="none" w:sz="0" w:space="0" w:color="auto"/>
                                              </w:divBdr>
                                            </w:div>
                                            <w:div w:id="1738701551">
                                              <w:marLeft w:val="0"/>
                                              <w:marRight w:val="0"/>
                                              <w:marTop w:val="0"/>
                                              <w:marBottom w:val="0"/>
                                              <w:divBdr>
                                                <w:top w:val="none" w:sz="0" w:space="0" w:color="auto"/>
                                                <w:left w:val="none" w:sz="0" w:space="0" w:color="auto"/>
                                                <w:bottom w:val="none" w:sz="0" w:space="0" w:color="auto"/>
                                                <w:right w:val="none" w:sz="0" w:space="0" w:color="auto"/>
                                              </w:divBdr>
                                            </w:div>
                                            <w:div w:id="617029264">
                                              <w:marLeft w:val="0"/>
                                              <w:marRight w:val="0"/>
                                              <w:marTop w:val="0"/>
                                              <w:marBottom w:val="0"/>
                                              <w:divBdr>
                                                <w:top w:val="none" w:sz="0" w:space="0" w:color="auto"/>
                                                <w:left w:val="none" w:sz="0" w:space="0" w:color="auto"/>
                                                <w:bottom w:val="none" w:sz="0" w:space="0" w:color="auto"/>
                                                <w:right w:val="none" w:sz="0" w:space="0" w:color="auto"/>
                                              </w:divBdr>
                                            </w:div>
                                            <w:div w:id="51319464">
                                              <w:marLeft w:val="0"/>
                                              <w:marRight w:val="0"/>
                                              <w:marTop w:val="0"/>
                                              <w:marBottom w:val="0"/>
                                              <w:divBdr>
                                                <w:top w:val="none" w:sz="0" w:space="0" w:color="auto"/>
                                                <w:left w:val="none" w:sz="0" w:space="0" w:color="auto"/>
                                                <w:bottom w:val="none" w:sz="0" w:space="0" w:color="auto"/>
                                                <w:right w:val="none" w:sz="0" w:space="0" w:color="auto"/>
                                              </w:divBdr>
                                            </w:div>
                                            <w:div w:id="1302075453">
                                              <w:marLeft w:val="0"/>
                                              <w:marRight w:val="0"/>
                                              <w:marTop w:val="0"/>
                                              <w:marBottom w:val="0"/>
                                              <w:divBdr>
                                                <w:top w:val="none" w:sz="0" w:space="0" w:color="auto"/>
                                                <w:left w:val="none" w:sz="0" w:space="0" w:color="auto"/>
                                                <w:bottom w:val="none" w:sz="0" w:space="0" w:color="auto"/>
                                                <w:right w:val="none" w:sz="0" w:space="0" w:color="auto"/>
                                              </w:divBdr>
                                            </w:div>
                                            <w:div w:id="1197233365">
                                              <w:marLeft w:val="0"/>
                                              <w:marRight w:val="0"/>
                                              <w:marTop w:val="0"/>
                                              <w:marBottom w:val="0"/>
                                              <w:divBdr>
                                                <w:top w:val="none" w:sz="0" w:space="0" w:color="auto"/>
                                                <w:left w:val="none" w:sz="0" w:space="0" w:color="auto"/>
                                                <w:bottom w:val="none" w:sz="0" w:space="0" w:color="auto"/>
                                                <w:right w:val="none" w:sz="0" w:space="0" w:color="auto"/>
                                              </w:divBdr>
                                            </w:div>
                                            <w:div w:id="14476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3325" TargetMode="External"/><Relationship Id="rId13" Type="http://schemas.openxmlformats.org/officeDocument/2006/relationships/hyperlink" Target="http://docs.cntd.ru/document/460218171" TargetMode="External"/><Relationship Id="rId18" Type="http://schemas.openxmlformats.org/officeDocument/2006/relationships/hyperlink" Target="http://docs.cntd.ru/document/460000773" TargetMode="External"/><Relationship Id="rId26" Type="http://schemas.openxmlformats.org/officeDocument/2006/relationships/hyperlink" Target="http://docs.cntd.ru/document/90234510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ocs.cntd.ru/document/460220311" TargetMode="External"/><Relationship Id="rId34" Type="http://schemas.openxmlformats.org/officeDocument/2006/relationships/hyperlink" Target="http://docs.cntd.ru/document/902345103" TargetMode="External"/><Relationship Id="rId7" Type="http://schemas.openxmlformats.org/officeDocument/2006/relationships/hyperlink" Target="http://docs.cntd.ru/document/902345103" TargetMode="External"/><Relationship Id="rId12" Type="http://schemas.openxmlformats.org/officeDocument/2006/relationships/hyperlink" Target="http://docs.cntd.ru/document/424090970" TargetMode="External"/><Relationship Id="rId17" Type="http://schemas.openxmlformats.org/officeDocument/2006/relationships/hyperlink" Target="http://docs.cntd.ru/document/453104932" TargetMode="External"/><Relationship Id="rId25" Type="http://schemas.openxmlformats.org/officeDocument/2006/relationships/hyperlink" Target="http://docs.cntd.ru/document/499091784" TargetMode="External"/><Relationship Id="rId33" Type="http://schemas.openxmlformats.org/officeDocument/2006/relationships/hyperlink" Target="http://docs.cntd.ru/document/90234988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1974675" TargetMode="External"/><Relationship Id="rId20" Type="http://schemas.openxmlformats.org/officeDocument/2006/relationships/hyperlink" Target="http://docs.cntd.ru/document/902349880" TargetMode="External"/><Relationship Id="rId29" Type="http://schemas.openxmlformats.org/officeDocument/2006/relationships/hyperlink" Target="http://docs.cntd.ru/document/902349880" TargetMode="External"/><Relationship Id="rId1" Type="http://schemas.openxmlformats.org/officeDocument/2006/relationships/styles" Target="styles.xml"/><Relationship Id="rId6" Type="http://schemas.openxmlformats.org/officeDocument/2006/relationships/hyperlink" Target="http://docs.cntd.ru/document/424090970" TargetMode="External"/><Relationship Id="rId11" Type="http://schemas.openxmlformats.org/officeDocument/2006/relationships/hyperlink" Target="http://docs.cntd.ru/document/424090970" TargetMode="External"/><Relationship Id="rId24" Type="http://schemas.openxmlformats.org/officeDocument/2006/relationships/hyperlink" Target="http://docs.cntd.ru/document/902345103" TargetMode="External"/><Relationship Id="rId32" Type="http://schemas.openxmlformats.org/officeDocument/2006/relationships/hyperlink" Target="http://docs.cntd.ru/document/902345103" TargetMode="External"/><Relationship Id="rId37" Type="http://schemas.openxmlformats.org/officeDocument/2006/relationships/hyperlink" Target="http://docs.cntd.ru/document/902345103" TargetMode="External"/><Relationship Id="rId5" Type="http://schemas.openxmlformats.org/officeDocument/2006/relationships/hyperlink" Target="http://docs.cntd.ru/document/412712382" TargetMode="External"/><Relationship Id="rId15" Type="http://schemas.openxmlformats.org/officeDocument/2006/relationships/hyperlink" Target="http://docs.cntd.ru/document/902345103" TargetMode="External"/><Relationship Id="rId23" Type="http://schemas.openxmlformats.org/officeDocument/2006/relationships/hyperlink" Target="http://docs.cntd.ru/document/902264966" TargetMode="External"/><Relationship Id="rId28" Type="http://schemas.openxmlformats.org/officeDocument/2006/relationships/hyperlink" Target="http://docs.cntd.ru/document/902345103" TargetMode="External"/><Relationship Id="rId36" Type="http://schemas.openxmlformats.org/officeDocument/2006/relationships/hyperlink" Target="http://docs.cntd.ru/document/902389497" TargetMode="External"/><Relationship Id="rId10" Type="http://schemas.openxmlformats.org/officeDocument/2006/relationships/hyperlink" Target="http://docs.cntd.ru/document/422406515" TargetMode="External"/><Relationship Id="rId19" Type="http://schemas.openxmlformats.org/officeDocument/2006/relationships/hyperlink" Target="http://docs.cntd.ru/document/460003856" TargetMode="External"/><Relationship Id="rId31" Type="http://schemas.openxmlformats.org/officeDocument/2006/relationships/hyperlink" Target="http://docs.cntd.ru/document/902345103" TargetMode="External"/><Relationship Id="rId4" Type="http://schemas.openxmlformats.org/officeDocument/2006/relationships/hyperlink" Target="http://docs.cntd.ru/document/460267559" TargetMode="External"/><Relationship Id="rId9" Type="http://schemas.openxmlformats.org/officeDocument/2006/relationships/hyperlink" Target="http://docs.cntd.ru/document/499094390" TargetMode="External"/><Relationship Id="rId14" Type="http://schemas.openxmlformats.org/officeDocument/2006/relationships/hyperlink" Target="http://docs.cntd.ru/document/902345103" TargetMode="External"/><Relationship Id="rId22" Type="http://schemas.openxmlformats.org/officeDocument/2006/relationships/hyperlink" Target="http://docs.cntd.ru/document/499091784" TargetMode="External"/><Relationship Id="rId27" Type="http://schemas.openxmlformats.org/officeDocument/2006/relationships/hyperlink" Target="http://docs.cntd.ru/document/902389497" TargetMode="External"/><Relationship Id="rId30" Type="http://schemas.openxmlformats.org/officeDocument/2006/relationships/hyperlink" Target="http://docs.cntd.ru/document/902389497" TargetMode="External"/><Relationship Id="rId35" Type="http://schemas.openxmlformats.org/officeDocument/2006/relationships/hyperlink" Target="http://docs.cntd.ru/document/902345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64</Pages>
  <Words>30138</Words>
  <Characters>171790</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2016-02-08T09:06:00Z</cp:lastPrinted>
  <dcterms:created xsi:type="dcterms:W3CDTF">2016-02-08T08:14:00Z</dcterms:created>
  <dcterms:modified xsi:type="dcterms:W3CDTF">2016-02-08T09:06:00Z</dcterms:modified>
</cp:coreProperties>
</file>